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F84606D" w14:textId="028C4026" w:rsidR="00FB26E5" w:rsidRPr="00430147" w:rsidRDefault="00FE369E" w:rsidP="00FB26E5">
      <w:pPr>
        <w:pStyle w:val="Style1"/>
        <w:widowControl w:val="0"/>
        <w:spacing w:before="60" w:after="60" w:line="264" w:lineRule="auto"/>
        <w:ind w:firstLine="709"/>
        <w:jc w:val="center"/>
        <w:rPr>
          <w:b/>
        </w:rPr>
      </w:pPr>
      <w:r w:rsidRPr="00FE369E">
        <w:rPr>
          <w:noProof/>
          <w:lang w:val="en-US"/>
        </w:rPr>
        <mc:AlternateContent>
          <mc:Choice Requires="wps">
            <w:drawing>
              <wp:anchor distT="45720" distB="45720" distL="114300" distR="114300" simplePos="0" relativeHeight="251684864" behindDoc="1" locked="0" layoutInCell="1" allowOverlap="1" wp14:anchorId="4F1BC993" wp14:editId="7CF5CF03">
                <wp:simplePos x="0" y="0"/>
                <wp:positionH relativeFrom="leftMargin">
                  <wp:align>right</wp:align>
                </wp:positionH>
                <wp:positionV relativeFrom="paragraph">
                  <wp:posOffset>3175</wp:posOffset>
                </wp:positionV>
                <wp:extent cx="866140" cy="586740"/>
                <wp:effectExtent l="0" t="0" r="10160" b="22860"/>
                <wp:wrapTight wrapText="bothSides">
                  <wp:wrapPolygon edited="0">
                    <wp:start x="0" y="0"/>
                    <wp:lineTo x="0" y="21740"/>
                    <wp:lineTo x="21378" y="21740"/>
                    <wp:lineTo x="21378"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586740"/>
                        </a:xfrm>
                        <a:prstGeom prst="rect">
                          <a:avLst/>
                        </a:prstGeom>
                        <a:solidFill>
                          <a:srgbClr val="FFFFFF"/>
                        </a:solidFill>
                        <a:ln w="9525">
                          <a:solidFill>
                            <a:srgbClr val="000000"/>
                          </a:solidFill>
                          <a:miter lim="800000"/>
                          <a:headEnd/>
                          <a:tailEnd/>
                        </a:ln>
                      </wps:spPr>
                      <wps:txbx>
                        <w:txbxContent>
                          <w:p w14:paraId="16ACC2D7" w14:textId="77777777" w:rsidR="00FB3FE5" w:rsidRDefault="00F60059" w:rsidP="00FB3FE5">
                            <w:pPr>
                              <w:spacing w:before="0" w:after="0"/>
                              <w:ind w:firstLine="0"/>
                              <w:jc w:val="center"/>
                              <w:rPr>
                                <w:b/>
                              </w:rPr>
                            </w:pPr>
                            <w:r>
                              <w:rPr>
                                <w:b/>
                              </w:rPr>
                              <w:t>Dự thảo</w:t>
                            </w:r>
                          </w:p>
                          <w:p w14:paraId="1659CB5F" w14:textId="7CBB5CBC" w:rsidR="00FE369E" w:rsidRPr="00FE369E" w:rsidRDefault="00F60059" w:rsidP="00FB3FE5">
                            <w:pPr>
                              <w:spacing w:before="0" w:after="0"/>
                              <w:ind w:firstLine="0"/>
                              <w:jc w:val="center"/>
                              <w:rPr>
                                <w:b/>
                              </w:rPr>
                            </w:pPr>
                            <w:r>
                              <w:rPr>
                                <w:b/>
                              </w:rPr>
                              <w:t xml:space="preserve"> ngày</w:t>
                            </w:r>
                            <w:r w:rsidR="00FE369E" w:rsidRPr="00FE369E">
                              <w:rPr>
                                <w:b/>
                              </w:rPr>
                              <w:t xml:space="preserve"> 25/10/2021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1BC993" id="_x0000_t202" coordsize="21600,21600" o:spt="202" path="m,l,21600r21600,l21600,xe">
                <v:stroke joinstyle="miter"/>
                <v:path gradientshapeok="t" o:connecttype="rect"/>
              </v:shapetype>
              <v:shape id="Text Box 2" o:spid="_x0000_s1026" type="#_x0000_t202" style="position:absolute;left:0;text-align:left;margin-left:17pt;margin-top:.25pt;width:68.2pt;height:46.2pt;z-index:-251631616;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">
                <v:textbox>
                  <w:txbxContent>
                    <w:p w14:paraId="16ACC2D7" w14:textId="77777777" w:rsidR="00FB3FE5" w:rsidRDefault="00F60059" w:rsidP="00FB3FE5">
                      <w:pPr>
                        <w:spacing w:before="0" w:after="0"/>
                        <w:ind w:firstLine="0"/>
                        <w:jc w:val="center"/>
                        <w:rPr>
                          <w:b/>
                        </w:rPr>
                      </w:pPr>
                      <w:r>
                        <w:rPr>
                          <w:b/>
                        </w:rPr>
                        <w:t>Dự thảo</w:t>
                      </w:r>
                    </w:p>
                    <w:p w14:paraId="1659CB5F" w14:textId="7CBB5CBC" w:rsidR="00FE369E" w:rsidRPr="00FE369E" w:rsidRDefault="00F60059" w:rsidP="00FB3FE5">
                      <w:pPr>
                        <w:spacing w:before="0" w:after="0"/>
                        <w:ind w:firstLine="0"/>
                        <w:jc w:val="center"/>
                        <w:rPr>
                          <w:b/>
                        </w:rPr>
                      </w:pPr>
                      <w:r>
                        <w:rPr>
                          <w:b/>
                        </w:rPr>
                        <w:t xml:space="preserve"> ngày</w:t>
                      </w:r>
                      <w:r w:rsidR="00FE369E" w:rsidRPr="00FE369E">
                        <w:rPr>
                          <w:b/>
                        </w:rPr>
                        <w:t xml:space="preserve"> 25/10/2021</w:t>
                      </w:r>
                    </w:p>
                  </w:txbxContent>
                </v:textbox>
                <w10:wrap type="tight" anchorx="margin"/>
              </v:shape>
            </w:pict>
          </mc:Fallback>
        </mc:AlternateContent>
      </w:r>
      <w:r w:rsidR="00FB26E5" w:rsidRPr="00430147">
        <w:rPr>
          <w:b/>
        </w:rPr>
        <w:t xml:space="preserve">BÁO CÁO </w:t>
      </w:r>
      <w:r w:rsidR="00752CBA" w:rsidRPr="00430147">
        <w:rPr>
          <w:b/>
        </w:rPr>
        <w:t>TỔNG KẾT</w:t>
      </w:r>
      <w:r w:rsidR="009A6AD5" w:rsidRPr="00430147">
        <w:rPr>
          <w:b/>
        </w:rPr>
        <w:t>, ĐÁNH GIÁ</w:t>
      </w:r>
      <w:r w:rsidR="00752CBA" w:rsidRPr="00430147">
        <w:rPr>
          <w:b/>
        </w:rPr>
        <w:t xml:space="preserve"> TÌNH HÌNH</w:t>
      </w:r>
      <w:r w:rsidR="00FB26E5" w:rsidRPr="00430147">
        <w:rPr>
          <w:b/>
        </w:rPr>
        <w:t xml:space="preserve"> THỰC HIỆN </w:t>
      </w:r>
      <w:r w:rsidR="00752CBA" w:rsidRPr="00430147">
        <w:rPr>
          <w:b/>
        </w:rPr>
        <w:t xml:space="preserve">LUẬT </w:t>
      </w:r>
      <w:r w:rsidR="00FB26E5" w:rsidRPr="00430147">
        <w:rPr>
          <w:b/>
        </w:rPr>
        <w:t xml:space="preserve"> ĐẤU THẦU GIAI ĐOẠN 2015-2020</w:t>
      </w:r>
    </w:p>
    <w:p w14:paraId="3ACAF13E" w14:textId="3C862D7F" w:rsidR="009A6AD5" w:rsidRDefault="00752CBA" w:rsidP="00752CBA">
      <w:pPr>
        <w:jc w:val="center"/>
        <w:rPr>
          <w:i/>
          <w:sz w:val="26"/>
          <w:szCs w:val="26"/>
          <w:lang w:val="it-IT"/>
        </w:rPr>
      </w:pPr>
      <w:r w:rsidRPr="00A3687C">
        <w:rPr>
          <w:i/>
          <w:sz w:val="26"/>
          <w:szCs w:val="26"/>
          <w:lang w:val="it-IT"/>
        </w:rPr>
        <w:t xml:space="preserve">(Kèm theo Tờ trình số              /TTr-BKHĐT </w:t>
      </w:r>
      <w:r w:rsidR="009A6AD5" w:rsidRPr="00A3687C">
        <w:rPr>
          <w:i/>
          <w:sz w:val="26"/>
          <w:szCs w:val="26"/>
          <w:lang w:val="it-IT"/>
        </w:rPr>
        <w:t xml:space="preserve">ngày   tháng   năm 2021 </w:t>
      </w:r>
    </w:p>
    <w:p w14:paraId="5BF9188E" w14:textId="77F8EDE0" w:rsidR="00EE0671" w:rsidRPr="00A3687C" w:rsidRDefault="00EE0671" w:rsidP="00752CBA">
      <w:pPr>
        <w:jc w:val="center"/>
        <w:rPr>
          <w:i/>
          <w:sz w:val="26"/>
          <w:szCs w:val="26"/>
          <w:lang w:val="it-IT"/>
        </w:rPr>
      </w:pPr>
      <w:r>
        <w:rPr>
          <w:i/>
          <w:sz w:val="26"/>
          <w:szCs w:val="26"/>
          <w:lang w:val="it-IT"/>
        </w:rPr>
        <w:t>của Bộ Kế hoạch và Đầu tư)</w:t>
      </w:r>
    </w:p>
    <w:p w14:paraId="2B8B86CA" w14:textId="77777777" w:rsidR="004047F8" w:rsidRPr="00430147" w:rsidRDefault="004047F8" w:rsidP="00FB26E5">
      <w:pPr>
        <w:pStyle w:val="Style1"/>
        <w:widowControl w:val="0"/>
        <w:spacing w:before="60" w:after="60" w:line="264" w:lineRule="auto"/>
        <w:ind w:firstLine="709"/>
        <w:jc w:val="center"/>
        <w:rPr>
          <w:b/>
        </w:rPr>
      </w:pPr>
    </w:p>
    <w:p w14:paraId="221E76A6" w14:textId="19F0AB3C" w:rsidR="00442201" w:rsidRPr="003B0CA2" w:rsidRDefault="00FB26E5" w:rsidP="00070BFE">
      <w:pPr>
        <w:pStyle w:val="Style1"/>
        <w:widowControl w:val="0"/>
        <w:spacing w:line="252" w:lineRule="auto"/>
        <w:ind w:firstLine="709"/>
        <w:rPr>
          <w:rStyle w:val="normalchar"/>
          <w:b/>
        </w:rPr>
      </w:pPr>
      <w:r w:rsidRPr="003B0CA2">
        <w:t>Căn cứ báo cáo tình hình thực hiện công tác đấu thầu của</w:t>
      </w:r>
      <w:r w:rsidR="00442201" w:rsidRPr="003B0CA2">
        <w:rPr>
          <w:b/>
        </w:rPr>
        <w:t xml:space="preserve"> </w:t>
      </w:r>
      <w:r w:rsidR="00442201" w:rsidRPr="003B0CA2">
        <w:t>Bộ, ngành, địa phương, Tổng công ty</w:t>
      </w:r>
      <w:r w:rsidR="00442201" w:rsidRPr="003B0CA2">
        <w:rPr>
          <w:lang w:val="vi-VN"/>
        </w:rPr>
        <w:t xml:space="preserve"> nhà nước</w:t>
      </w:r>
      <w:r w:rsidR="00442201" w:rsidRPr="003B0CA2">
        <w:t>, Tập đoàn kinh tế nhà nước</w:t>
      </w:r>
      <w:r w:rsidRPr="003B0CA2">
        <w:t xml:space="preserve"> từng năm</w:t>
      </w:r>
      <w:r w:rsidR="00442201" w:rsidRPr="003B0CA2">
        <w:t xml:space="preserve">, Bộ Kế hoạch và Đầu </w:t>
      </w:r>
      <w:r w:rsidRPr="003B0CA2">
        <w:t>tư tổng hợp</w:t>
      </w:r>
      <w:r w:rsidR="00442201" w:rsidRPr="003B0CA2">
        <w:t xml:space="preserve"> tình hình thực hiện hoạt động đấu thầu</w:t>
      </w:r>
      <w:r w:rsidRPr="003B0CA2">
        <w:t xml:space="preserve"> trong giai đoạn thực hiện Luật Đấu thầu số 43/2013/QH13 trong 06 năm (từ 2015 đến 2020) như sau</w:t>
      </w:r>
      <w:r w:rsidR="00442201" w:rsidRPr="003B0CA2">
        <w:t>:</w:t>
      </w:r>
    </w:p>
    <w:p w14:paraId="244ADD30" w14:textId="6FE0601C" w:rsidR="0042051B" w:rsidRPr="003B0CA2" w:rsidRDefault="000C0116" w:rsidP="00070BFE">
      <w:pPr>
        <w:widowControl w:val="0"/>
        <w:spacing w:line="252" w:lineRule="auto"/>
        <w:ind w:right="0" w:firstLine="709"/>
        <w:rPr>
          <w:b/>
          <w:bCs/>
          <w:iCs/>
          <w:sz w:val="28"/>
          <w:szCs w:val="28"/>
          <w:lang w:val="de-DE"/>
        </w:rPr>
      </w:pPr>
      <w:r w:rsidRPr="003B0CA2">
        <w:rPr>
          <w:b/>
          <w:sz w:val="28"/>
          <w:szCs w:val="28"/>
          <w:lang w:val="it-IT"/>
        </w:rPr>
        <w:t>A. V</w:t>
      </w:r>
      <w:r w:rsidR="0042051B" w:rsidRPr="003B0CA2">
        <w:rPr>
          <w:b/>
          <w:sz w:val="28"/>
          <w:szCs w:val="28"/>
          <w:lang w:val="it-IT"/>
        </w:rPr>
        <w:t>Ề</w:t>
      </w:r>
      <w:r w:rsidR="0042051B" w:rsidRPr="003B0CA2">
        <w:rPr>
          <w:b/>
          <w:bCs/>
          <w:iCs/>
          <w:sz w:val="28"/>
          <w:szCs w:val="28"/>
          <w:lang w:val="de-DE"/>
        </w:rPr>
        <w:t xml:space="preserve"> </w:t>
      </w:r>
      <w:r w:rsidR="00A92F3B" w:rsidRPr="003B0CA2">
        <w:rPr>
          <w:b/>
          <w:bCs/>
          <w:iCs/>
          <w:sz w:val="28"/>
          <w:szCs w:val="28"/>
          <w:lang w:val="de-DE"/>
        </w:rPr>
        <w:t xml:space="preserve">CÔNG TÁC CHỈ ĐẠO, ĐIỀU HÀNH VÀ </w:t>
      </w:r>
      <w:r w:rsidR="0042051B" w:rsidRPr="003B0CA2">
        <w:rPr>
          <w:b/>
          <w:bCs/>
          <w:iCs/>
          <w:sz w:val="28"/>
          <w:szCs w:val="28"/>
          <w:lang w:val="de-DE"/>
        </w:rPr>
        <w:t xml:space="preserve">XÂY DỰNG CÁC CƠ CHẾ, CHÍNH SÁCH PHÁP LUẬT VỀ ĐẤU THẦU </w:t>
      </w:r>
    </w:p>
    <w:p w14:paraId="0DD411C7" w14:textId="42553B82" w:rsidR="00A92F3B" w:rsidRPr="003B0CA2" w:rsidRDefault="00A92F3B" w:rsidP="00070BFE">
      <w:pPr>
        <w:widowControl w:val="0"/>
        <w:spacing w:line="252" w:lineRule="auto"/>
        <w:ind w:right="0" w:firstLine="709"/>
        <w:rPr>
          <w:sz w:val="28"/>
          <w:szCs w:val="28"/>
          <w:lang w:val="de-DE"/>
        </w:rPr>
      </w:pPr>
      <w:r w:rsidRPr="003B0CA2">
        <w:rPr>
          <w:sz w:val="28"/>
          <w:szCs w:val="28"/>
          <w:lang w:val="de-DE"/>
        </w:rPr>
        <w:t xml:space="preserve">Ngay sau khi Luật Đấu thầu có hiệu lực thi hành (ngày 01/7/2014), Chính phủ đã ban hành Nghị định số 63/2014/NĐ-CP hướng dẫn thi hành Luật Đấu thầu về lựa chọn nhà thầu và Nghị định số </w:t>
      </w:r>
      <w:r w:rsidR="00BB42AD" w:rsidRPr="003B0CA2">
        <w:rPr>
          <w:sz w:val="28"/>
          <w:szCs w:val="28"/>
          <w:lang w:val="de-DE"/>
        </w:rPr>
        <w:t>30</w:t>
      </w:r>
      <w:r w:rsidR="003A5A05" w:rsidRPr="003B0CA2">
        <w:rPr>
          <w:sz w:val="28"/>
          <w:szCs w:val="28"/>
          <w:lang w:val="de-DE"/>
        </w:rPr>
        <w:t>/</w:t>
      </w:r>
      <w:r w:rsidR="00BB42AD" w:rsidRPr="003B0CA2">
        <w:rPr>
          <w:sz w:val="28"/>
          <w:szCs w:val="28"/>
          <w:lang w:val="de-DE"/>
        </w:rPr>
        <w:t>2015/NĐ-CP</w:t>
      </w:r>
      <w:r w:rsidR="003A5A05" w:rsidRPr="003B0CA2">
        <w:rPr>
          <w:sz w:val="28"/>
          <w:szCs w:val="28"/>
          <w:lang w:val="de-DE"/>
        </w:rPr>
        <w:t xml:space="preserve">, Nghị định số </w:t>
      </w:r>
      <w:r w:rsidR="00BB42AD" w:rsidRPr="003B0CA2">
        <w:rPr>
          <w:sz w:val="28"/>
          <w:szCs w:val="28"/>
          <w:lang w:val="de-DE"/>
        </w:rPr>
        <w:t>25</w:t>
      </w:r>
      <w:r w:rsidR="003A5A05" w:rsidRPr="003B0CA2">
        <w:rPr>
          <w:sz w:val="28"/>
          <w:szCs w:val="28"/>
          <w:lang w:val="de-DE"/>
        </w:rPr>
        <w:t>/</w:t>
      </w:r>
      <w:r w:rsidR="00BB42AD" w:rsidRPr="003B0CA2">
        <w:rPr>
          <w:sz w:val="28"/>
          <w:szCs w:val="28"/>
          <w:lang w:val="de-DE"/>
        </w:rPr>
        <w:t>2020/NĐ-CP</w:t>
      </w:r>
      <w:r w:rsidRPr="003B0CA2">
        <w:rPr>
          <w:sz w:val="28"/>
          <w:szCs w:val="28"/>
          <w:lang w:val="de-DE"/>
        </w:rPr>
        <w:t xml:space="preserve"> hướng dẫn thi hành Luật Đấu thầu về lựa chọn nhà đầ</w:t>
      </w:r>
      <w:r w:rsidR="003A5A05" w:rsidRPr="003B0CA2">
        <w:rPr>
          <w:sz w:val="28"/>
          <w:szCs w:val="28"/>
          <w:lang w:val="de-DE"/>
        </w:rPr>
        <w:t>u tư, Nghị định số 95/2020/NĐ-CP hướng dẫn thực hiện về đấu thầu mua sắm theo Hiệp định Đối tác Toàn diện và Tiến bộ xuyên Thái Bình Dương.</w:t>
      </w:r>
    </w:p>
    <w:p w14:paraId="669E95B4" w14:textId="67F87C99" w:rsidR="00793556" w:rsidRPr="003B0CA2" w:rsidRDefault="00793556" w:rsidP="00070BFE">
      <w:pPr>
        <w:widowControl w:val="0"/>
        <w:spacing w:line="252" w:lineRule="auto"/>
        <w:ind w:right="0" w:firstLine="709"/>
        <w:rPr>
          <w:sz w:val="28"/>
          <w:szCs w:val="28"/>
          <w:lang w:val="de-DE"/>
        </w:rPr>
      </w:pPr>
      <w:r w:rsidRPr="003B0CA2">
        <w:rPr>
          <w:sz w:val="28"/>
          <w:szCs w:val="28"/>
          <w:lang w:val="de-DE"/>
        </w:rPr>
        <w:t>Bên cạnh đó, Bộ Kế hoạch và Đầu tư đã chủ trì xây dựng, trình Thủ tướng Chính phủ ban hành Chỉ thị số 13/CT-TTg ngày 04/4/2017 về tăng cường sử dụng vật tư, hàng hóa sản xuất trong nước trong công tác đấu thầu các dự án đầu tư phát triển và hoạt động mua sắm thường xuyên sử dụng vốn nhà nước; Chỉ thị số 47/CT-TTg ngày 27/12/2017 về việc Chấn chỉnh công tác đấu thầu trong các dự án đầu tư phát triển và hoạt động mua sắm thường xuyên sử dụng vốn nhà nước; Quyết định số số 17/2019/QĐ-TTg ngày 08/4/2019 về một số gói thầu, nội dung mua sắm nhằm duy trì hoạt động thường xuyên được áp dụng hình thức lựa chọn nhà thầu trong trường hợp đặc biệt theo quy định tại Điều 26 Luật Đấu thầu.</w:t>
      </w:r>
    </w:p>
    <w:p w14:paraId="19CCD7DF" w14:textId="6F2B81DB" w:rsidR="00A92F3B" w:rsidRPr="003B0CA2" w:rsidRDefault="00A92F3B" w:rsidP="00070BFE">
      <w:pPr>
        <w:widowControl w:val="0"/>
        <w:spacing w:line="252" w:lineRule="auto"/>
        <w:ind w:right="0" w:firstLine="709"/>
        <w:rPr>
          <w:sz w:val="28"/>
          <w:szCs w:val="28"/>
          <w:lang w:val="de-DE"/>
        </w:rPr>
      </w:pPr>
      <w:r w:rsidRPr="003B0CA2">
        <w:rPr>
          <w:sz w:val="28"/>
          <w:szCs w:val="28"/>
          <w:lang w:val="de-DE"/>
        </w:rPr>
        <w:t>Trên cơ sở quy định của Luật Đấu thầu, Nghị định số 63/2014/NĐ-CP,</w:t>
      </w:r>
      <w:r w:rsidR="00BE4392" w:rsidRPr="003B0CA2">
        <w:rPr>
          <w:sz w:val="28"/>
          <w:szCs w:val="28"/>
          <w:lang w:val="de-DE"/>
        </w:rPr>
        <w:t xml:space="preserve"> </w:t>
      </w:r>
      <w:r w:rsidR="00BB42AD" w:rsidRPr="003B0CA2">
        <w:rPr>
          <w:sz w:val="28"/>
          <w:szCs w:val="28"/>
          <w:lang w:val="de-DE"/>
        </w:rPr>
        <w:t>Nghị định số 30/2015/NĐ-CP, Nghị định số 25/2020/NĐ-CP, Nghị định số 95/2020/NĐ-CP</w:t>
      </w:r>
      <w:r w:rsidRPr="003B0CA2">
        <w:rPr>
          <w:sz w:val="28"/>
          <w:szCs w:val="28"/>
          <w:lang w:val="de-DE"/>
        </w:rPr>
        <w:t xml:space="preserve"> Bộ Kế hoạch và Đầu tư</w:t>
      </w:r>
      <w:r w:rsidR="00BE4392" w:rsidRPr="003B0CA2">
        <w:rPr>
          <w:sz w:val="28"/>
          <w:szCs w:val="28"/>
          <w:lang w:val="de-DE"/>
        </w:rPr>
        <w:t xml:space="preserve"> đã ban hành các Thông tư hướng dẫn cụ thể và mẫu hóa toàn bộ các quy trình lựa chọn nhà thầu, nhà đầu tư theo các phương thức, hình thức lựa chọn nhà thầu, lập kế hoạch lựa chọn nhà thầu, báo cáo đánh giá hồ sơ dự thầu, báo cáo thẩm định, quy trình lựa chọn nhà thầu trên Hệ thống mạng đấu thầu quốc gia... Bênh cạnh đó</w:t>
      </w:r>
      <w:r w:rsidRPr="003B0CA2">
        <w:rPr>
          <w:sz w:val="28"/>
          <w:szCs w:val="28"/>
          <w:lang w:val="de-DE"/>
        </w:rPr>
        <w:t>, Bộ Tài chính, Bộ Y tế đã kịp ban hành các Thông tư hướng dẫn thực hiện công tác đấu thầu</w:t>
      </w:r>
      <w:r w:rsidR="00BE4392" w:rsidRPr="003B0CA2">
        <w:rPr>
          <w:sz w:val="28"/>
          <w:szCs w:val="28"/>
          <w:lang w:val="de-DE"/>
        </w:rPr>
        <w:t xml:space="preserve"> trong mua sắm thường xuyên, mua sắm thuốc, vật tư y tế...</w:t>
      </w:r>
    </w:p>
    <w:p w14:paraId="7E74DE24" w14:textId="11291306" w:rsidR="002022C7" w:rsidRPr="003B0CA2" w:rsidRDefault="002022C7" w:rsidP="00070BFE">
      <w:pPr>
        <w:widowControl w:val="0"/>
        <w:spacing w:line="252" w:lineRule="auto"/>
        <w:ind w:right="0" w:firstLine="709"/>
        <w:rPr>
          <w:sz w:val="28"/>
          <w:szCs w:val="28"/>
          <w:lang w:val="de-DE"/>
        </w:rPr>
      </w:pPr>
      <w:r w:rsidRPr="003B0CA2">
        <w:rPr>
          <w:sz w:val="28"/>
          <w:szCs w:val="28"/>
          <w:lang w:val="de-DE"/>
        </w:rPr>
        <w:t xml:space="preserve">Ngoài ra, trong quá trình thực hiện chức năng quản lý nhà nước về hoạt động đấu thầu, Bộ Kế hoạch và Đầu tư cũng đã ban hành Chỉ thị số 03/CT-BKHĐT ngày 24/5/2019 về chấn chỉnh công tác đấu thầu, tăng cường hiệu lực, </w:t>
      </w:r>
      <w:r w:rsidRPr="003B0CA2">
        <w:rPr>
          <w:sz w:val="28"/>
          <w:szCs w:val="28"/>
          <w:lang w:val="de-DE"/>
        </w:rPr>
        <w:lastRenderedPageBreak/>
        <w:t xml:space="preserve">hiệu quả và đẩy lùi tình trạng vi phạm, tiêu cực trong đấu thầu; thường xuyên ban hành các văn bản hướng dẫn Luật Đấu thầu cho các Bộ, ngành, địa phương, chủ đầu tư, nhà thầu, nhà đầu tư </w:t>
      </w:r>
      <w:r w:rsidR="00793556" w:rsidRPr="003B0CA2">
        <w:rPr>
          <w:sz w:val="28"/>
          <w:szCs w:val="28"/>
          <w:lang w:val="de-DE"/>
        </w:rPr>
        <w:t>để nhằm bảo đảm việc tổ chức lựa chọn nhà thầu, nhà đầu tư tuân thủ theo đúng quy định của pháp luật về đấu thầu.</w:t>
      </w:r>
    </w:p>
    <w:p w14:paraId="6C078438" w14:textId="32819874" w:rsidR="002022C7" w:rsidRPr="003B0CA2" w:rsidRDefault="00793556" w:rsidP="00070BFE">
      <w:pPr>
        <w:widowControl w:val="0"/>
        <w:spacing w:line="252" w:lineRule="auto"/>
        <w:ind w:right="0" w:firstLine="709"/>
        <w:rPr>
          <w:sz w:val="28"/>
          <w:szCs w:val="28"/>
          <w:lang w:val="de-DE"/>
        </w:rPr>
      </w:pPr>
      <w:r w:rsidRPr="003B0CA2">
        <w:rPr>
          <w:sz w:val="28"/>
          <w:szCs w:val="28"/>
          <w:lang w:val="de-DE"/>
        </w:rPr>
        <w:t>Như vậy, trong giai đoạn từ năm 2014 (thời điểm Luật Đấu thầu có hiệu lực thi hành) đến nay, Chính phủ, Thủ tướng Chính phủ, Bộ Kế hoạch và Đầu tư và các cơ quan liên quan đã kịp thời ban hành các văn bản hướng dẫn thực hiện Luật Đấu thầu, bảo đảm hiệu lực, hiệu quả trong việc thực thi quy định của pháp luật đấu thầu và thực hiện tốt các chức năng quản lý nhà nước về đấu thầu quy định tại Luật Đấu thầu; kịp thời tháo gỡ các khó khăn, vướng mắc trong quá trình tổ chức lựa chọn nhà thầu, nhà đầu tư; hạn chế tình trạng tiêu cực, tham nhũng, lãng phí trong đấu thầu</w:t>
      </w:r>
      <w:r w:rsidR="00EF13AB" w:rsidRPr="003B0CA2">
        <w:rPr>
          <w:sz w:val="28"/>
          <w:szCs w:val="28"/>
          <w:lang w:val="de-DE"/>
        </w:rPr>
        <w:t>; nâng cao hiệu quả sử dụng vốn nhà nước thông qua đấu thầu</w:t>
      </w:r>
      <w:r w:rsidRPr="003B0CA2">
        <w:rPr>
          <w:sz w:val="28"/>
          <w:szCs w:val="28"/>
          <w:lang w:val="de-DE"/>
        </w:rPr>
        <w:t>.</w:t>
      </w:r>
    </w:p>
    <w:p w14:paraId="4CD61ABF" w14:textId="60EA27FA" w:rsidR="00A3687C" w:rsidRPr="003B0CA2" w:rsidRDefault="00A3687C" w:rsidP="00070BFE">
      <w:pPr>
        <w:widowControl w:val="0"/>
        <w:spacing w:line="252" w:lineRule="auto"/>
        <w:ind w:right="0" w:firstLine="709"/>
        <w:rPr>
          <w:b/>
          <w:sz w:val="28"/>
          <w:szCs w:val="28"/>
          <w:lang w:val="de-DE"/>
        </w:rPr>
      </w:pPr>
      <w:r w:rsidRPr="003B0CA2">
        <w:rPr>
          <w:b/>
          <w:sz w:val="28"/>
          <w:szCs w:val="28"/>
          <w:lang w:val="de-DE"/>
        </w:rPr>
        <w:t xml:space="preserve">B. TÌNH HÌNH THỰC HIỆN LUẬT ĐẤU THẦU </w:t>
      </w:r>
    </w:p>
    <w:p w14:paraId="62905DE1" w14:textId="77777777" w:rsidR="00BB42AD" w:rsidRPr="003B0CA2" w:rsidRDefault="00BB42AD" w:rsidP="00070BFE">
      <w:pPr>
        <w:widowControl w:val="0"/>
        <w:spacing w:line="252" w:lineRule="auto"/>
        <w:ind w:right="0" w:firstLine="709"/>
        <w:rPr>
          <w:b/>
          <w:sz w:val="28"/>
          <w:szCs w:val="28"/>
          <w:lang w:val="it-IT"/>
        </w:rPr>
      </w:pPr>
      <w:r w:rsidRPr="003B0CA2">
        <w:rPr>
          <w:b/>
          <w:sz w:val="28"/>
          <w:szCs w:val="28"/>
          <w:lang w:val="it-IT"/>
        </w:rPr>
        <w:t>I. Đối với lựa chọn nhà thầu</w:t>
      </w:r>
    </w:p>
    <w:p w14:paraId="3BE018F6" w14:textId="6F222F78" w:rsidR="009E0939" w:rsidRPr="003B0CA2" w:rsidRDefault="0067746B" w:rsidP="00070BFE">
      <w:pPr>
        <w:widowControl w:val="0"/>
        <w:spacing w:line="252" w:lineRule="auto"/>
        <w:ind w:right="0" w:firstLine="709"/>
        <w:rPr>
          <w:b/>
          <w:bCs/>
          <w:i/>
          <w:sz w:val="28"/>
          <w:szCs w:val="28"/>
          <w:lang w:val="it-IT"/>
        </w:rPr>
      </w:pPr>
      <w:r w:rsidRPr="003B0CA2">
        <w:rPr>
          <w:rStyle w:val="normalchar"/>
          <w:b/>
          <w:bCs/>
          <w:i/>
          <w:sz w:val="28"/>
          <w:szCs w:val="28"/>
          <w:lang w:val="it-IT"/>
        </w:rPr>
        <w:t>1</w:t>
      </w:r>
      <w:r w:rsidR="006367F1" w:rsidRPr="003B0CA2">
        <w:rPr>
          <w:rStyle w:val="normalchar"/>
          <w:b/>
          <w:bCs/>
          <w:i/>
          <w:sz w:val="28"/>
          <w:szCs w:val="28"/>
          <w:lang w:val="it-IT"/>
        </w:rPr>
        <w:t>. Số liệu về kết quả lựa chọn nhà thầu từ năm 2015 đến năm 2020</w:t>
      </w:r>
    </w:p>
    <w:p w14:paraId="0EC8B144" w14:textId="4FB2886C" w:rsidR="00442201" w:rsidRPr="003B0CA2" w:rsidRDefault="00FF73D8" w:rsidP="00070BFE">
      <w:pPr>
        <w:spacing w:line="252" w:lineRule="auto"/>
        <w:ind w:right="0" w:firstLine="709"/>
        <w:rPr>
          <w:sz w:val="28"/>
          <w:szCs w:val="28"/>
          <w:lang w:val="it-IT"/>
        </w:rPr>
      </w:pPr>
      <w:r w:rsidRPr="003B0CA2">
        <w:rPr>
          <w:sz w:val="28"/>
          <w:szCs w:val="28"/>
          <w:lang w:val="it-IT"/>
        </w:rPr>
        <w:t>Từ</w:t>
      </w:r>
      <w:r w:rsidRPr="003B0CA2">
        <w:rPr>
          <w:sz w:val="28"/>
          <w:szCs w:val="28"/>
          <w:lang w:val="vi-VN"/>
        </w:rPr>
        <w:t xml:space="preserve"> năm 2015 đến </w:t>
      </w:r>
      <w:r w:rsidRPr="003B0CA2">
        <w:rPr>
          <w:sz w:val="28"/>
          <w:szCs w:val="28"/>
          <w:lang w:val="it-IT"/>
        </w:rPr>
        <w:t>n</w:t>
      </w:r>
      <w:r w:rsidR="00442201" w:rsidRPr="003B0CA2">
        <w:rPr>
          <w:sz w:val="28"/>
          <w:szCs w:val="28"/>
          <w:lang w:val="it-IT"/>
        </w:rPr>
        <w:t>ăm 2020, cả nước có tổng số</w:t>
      </w:r>
      <w:r w:rsidRPr="003B0CA2">
        <w:rPr>
          <w:sz w:val="28"/>
          <w:szCs w:val="28"/>
          <w:lang w:val="vi-VN"/>
        </w:rPr>
        <w:t xml:space="preserve"> </w:t>
      </w:r>
      <w:r w:rsidRPr="003B0CA2">
        <w:rPr>
          <w:rFonts w:eastAsia="Times New Roman"/>
          <w:sz w:val="28"/>
          <w:szCs w:val="28"/>
          <w:lang w:val="it-IT"/>
        </w:rPr>
        <w:t xml:space="preserve">1.406.754 </w:t>
      </w:r>
      <w:r w:rsidR="00442201" w:rsidRPr="003B0CA2">
        <w:rPr>
          <w:sz w:val="28"/>
          <w:szCs w:val="28"/>
          <w:lang w:val="it-IT"/>
        </w:rPr>
        <w:t xml:space="preserve">gói thầu được </w:t>
      </w:r>
      <w:r w:rsidR="00AE7E43" w:rsidRPr="003B0CA2">
        <w:rPr>
          <w:sz w:val="28"/>
          <w:szCs w:val="28"/>
          <w:lang w:val="it-IT"/>
        </w:rPr>
        <w:t>thực hiện</w:t>
      </w:r>
      <w:r w:rsidR="00206454" w:rsidRPr="003B0CA2">
        <w:rPr>
          <w:sz w:val="28"/>
          <w:szCs w:val="28"/>
          <w:lang w:val="it-IT"/>
        </w:rPr>
        <w:t xml:space="preserve"> theo Luật Đấu thầu</w:t>
      </w:r>
      <w:r w:rsidR="00442201" w:rsidRPr="003B0CA2">
        <w:rPr>
          <w:sz w:val="28"/>
          <w:szCs w:val="28"/>
          <w:lang w:val="it-IT"/>
        </w:rPr>
        <w:t>, với tổng giá gói thầu là</w:t>
      </w:r>
      <w:r w:rsidRPr="003B0CA2">
        <w:rPr>
          <w:sz w:val="28"/>
          <w:szCs w:val="28"/>
          <w:lang w:val="vi-VN"/>
        </w:rPr>
        <w:t xml:space="preserve"> </w:t>
      </w:r>
      <w:r w:rsidRPr="003B0CA2">
        <w:rPr>
          <w:rFonts w:eastAsia="Times New Roman"/>
          <w:sz w:val="28"/>
          <w:szCs w:val="28"/>
          <w:lang w:val="it-IT"/>
        </w:rPr>
        <w:t>3.954.035</w:t>
      </w:r>
      <w:r w:rsidR="00A752ED" w:rsidRPr="003B0CA2">
        <w:rPr>
          <w:rFonts w:eastAsia="Times New Roman"/>
          <w:sz w:val="28"/>
          <w:szCs w:val="28"/>
          <w:lang w:val="it-IT"/>
        </w:rPr>
        <w:t xml:space="preserve"> </w:t>
      </w:r>
      <w:r w:rsidR="00442201" w:rsidRPr="003B0CA2">
        <w:rPr>
          <w:sz w:val="28"/>
          <w:szCs w:val="28"/>
          <w:lang w:val="it-IT"/>
        </w:rPr>
        <w:t>tỷ đồng</w:t>
      </w:r>
      <w:r w:rsidRPr="003B0CA2">
        <w:rPr>
          <w:sz w:val="28"/>
          <w:szCs w:val="28"/>
          <w:lang w:val="vi-VN"/>
        </w:rPr>
        <w:t xml:space="preserve"> </w:t>
      </w:r>
      <w:r w:rsidR="00442201" w:rsidRPr="003B0CA2">
        <w:rPr>
          <w:sz w:val="28"/>
          <w:szCs w:val="28"/>
          <w:lang w:val="it-IT"/>
        </w:rPr>
        <w:t>và tổng giá trúng thầu là</w:t>
      </w:r>
      <w:r w:rsidRPr="003B0CA2">
        <w:rPr>
          <w:sz w:val="28"/>
          <w:szCs w:val="28"/>
          <w:lang w:val="vi-VN"/>
        </w:rPr>
        <w:t xml:space="preserve"> </w:t>
      </w:r>
      <w:r w:rsidRPr="003B0CA2">
        <w:rPr>
          <w:rFonts w:eastAsia="Times New Roman"/>
          <w:sz w:val="28"/>
          <w:szCs w:val="28"/>
          <w:lang w:val="it-IT"/>
        </w:rPr>
        <w:t>3.715.484</w:t>
      </w:r>
      <w:r w:rsidR="00A752ED" w:rsidRPr="003B0CA2">
        <w:rPr>
          <w:rFonts w:eastAsia="Times New Roman"/>
          <w:sz w:val="28"/>
          <w:szCs w:val="28"/>
          <w:lang w:val="it-IT"/>
        </w:rPr>
        <w:t xml:space="preserve"> </w:t>
      </w:r>
      <w:r w:rsidR="00442201" w:rsidRPr="003B0CA2">
        <w:rPr>
          <w:sz w:val="28"/>
          <w:szCs w:val="28"/>
          <w:lang w:val="it-IT"/>
        </w:rPr>
        <w:t>tỷ đồng, chênh lệch giữa tổng giá gói thầu và tổng giá trúng thầu (giá trị tiết kiệm) là</w:t>
      </w:r>
      <w:r w:rsidRPr="003B0CA2">
        <w:rPr>
          <w:sz w:val="28"/>
          <w:szCs w:val="28"/>
          <w:lang w:val="vi-VN"/>
        </w:rPr>
        <w:t xml:space="preserve"> </w:t>
      </w:r>
      <w:r w:rsidRPr="003B0CA2">
        <w:rPr>
          <w:rFonts w:eastAsia="Times New Roman"/>
          <w:sz w:val="28"/>
          <w:szCs w:val="28"/>
          <w:lang w:val="it-IT"/>
        </w:rPr>
        <w:t>238.5</w:t>
      </w:r>
      <w:r w:rsidR="00A752ED" w:rsidRPr="003B0CA2">
        <w:rPr>
          <w:rFonts w:eastAsia="Times New Roman"/>
          <w:sz w:val="28"/>
          <w:szCs w:val="28"/>
          <w:lang w:val="it-IT"/>
        </w:rPr>
        <w:t xml:space="preserve">49 </w:t>
      </w:r>
      <w:r w:rsidR="00442201" w:rsidRPr="003B0CA2">
        <w:rPr>
          <w:sz w:val="28"/>
          <w:szCs w:val="28"/>
          <w:lang w:val="it-IT"/>
        </w:rPr>
        <w:t xml:space="preserve">tỷ đồng, tương đương </w:t>
      </w:r>
      <w:r w:rsidRPr="003B0CA2">
        <w:rPr>
          <w:sz w:val="28"/>
          <w:szCs w:val="28"/>
          <w:lang w:val="it-IT"/>
        </w:rPr>
        <w:t>6</w:t>
      </w:r>
      <w:r w:rsidRPr="003B0CA2">
        <w:rPr>
          <w:sz w:val="28"/>
          <w:szCs w:val="28"/>
          <w:lang w:val="vi-VN"/>
        </w:rPr>
        <w:t>,033</w:t>
      </w:r>
      <w:r w:rsidR="00AE7E43" w:rsidRPr="003B0CA2">
        <w:rPr>
          <w:sz w:val="28"/>
          <w:szCs w:val="28"/>
          <w:lang w:val="it-IT"/>
        </w:rPr>
        <w:t>%</w:t>
      </w:r>
      <w:r w:rsidR="00442201" w:rsidRPr="003B0CA2">
        <w:rPr>
          <w:sz w:val="28"/>
          <w:szCs w:val="28"/>
          <w:lang w:val="it-IT"/>
        </w:rPr>
        <w:t xml:space="preserve">. </w:t>
      </w:r>
      <w:r w:rsidR="0012728D" w:rsidRPr="003B0CA2">
        <w:rPr>
          <w:sz w:val="28"/>
          <w:szCs w:val="28"/>
          <w:lang w:val="it-IT"/>
        </w:rPr>
        <w:t>Trong đó</w:t>
      </w:r>
      <w:r w:rsidR="00C31A24" w:rsidRPr="003B0CA2">
        <w:rPr>
          <w:sz w:val="28"/>
          <w:szCs w:val="28"/>
          <w:lang w:val="it-IT"/>
        </w:rPr>
        <w:t>:</w:t>
      </w:r>
      <w:r w:rsidR="0012728D" w:rsidRPr="003B0CA2">
        <w:rPr>
          <w:sz w:val="28"/>
          <w:szCs w:val="28"/>
          <w:lang w:val="it-IT"/>
        </w:rPr>
        <w:t xml:space="preserve"> </w:t>
      </w:r>
    </w:p>
    <w:p w14:paraId="33987B6F" w14:textId="7CBB2F0E" w:rsidR="0012728D" w:rsidRPr="003B0CA2" w:rsidRDefault="0067746B" w:rsidP="00070BFE">
      <w:pPr>
        <w:pStyle w:val="Style1"/>
        <w:widowControl w:val="0"/>
        <w:spacing w:line="252" w:lineRule="auto"/>
        <w:ind w:firstLine="709"/>
        <w:rPr>
          <w:b/>
          <w:bCs/>
          <w:i/>
        </w:rPr>
      </w:pPr>
      <w:r w:rsidRPr="003B0CA2">
        <w:rPr>
          <w:b/>
          <w:bCs/>
          <w:i/>
        </w:rPr>
        <w:t xml:space="preserve">a) </w:t>
      </w:r>
      <w:r w:rsidR="00D01533" w:rsidRPr="003B0CA2">
        <w:rPr>
          <w:b/>
          <w:bCs/>
          <w:i/>
        </w:rPr>
        <w:t>Theo lĩnh vực đấu thầu</w:t>
      </w:r>
    </w:p>
    <w:p w14:paraId="1BEAB665" w14:textId="3DF455EC" w:rsidR="00D01533" w:rsidRPr="003B0CA2" w:rsidRDefault="00D01533" w:rsidP="00070BFE">
      <w:pPr>
        <w:spacing w:line="252" w:lineRule="auto"/>
        <w:ind w:right="0" w:firstLine="709"/>
        <w:rPr>
          <w:rFonts w:eastAsia="Times New Roman"/>
          <w:color w:val="000000"/>
          <w:sz w:val="28"/>
          <w:szCs w:val="28"/>
          <w:lang w:val="vi-VN" w:eastAsia="vi-VN"/>
        </w:rPr>
      </w:pPr>
      <w:r w:rsidRPr="003B0CA2">
        <w:rPr>
          <w:sz w:val="28"/>
          <w:szCs w:val="28"/>
          <w:lang w:val="it-IT"/>
        </w:rPr>
        <w:t xml:space="preserve">- Lĩnh vực xây lắp có </w:t>
      </w:r>
      <w:r w:rsidR="0026577C" w:rsidRPr="003B0CA2">
        <w:rPr>
          <w:sz w:val="28"/>
          <w:szCs w:val="28"/>
          <w:lang w:val="it-IT"/>
        </w:rPr>
        <w:t>324.186</w:t>
      </w:r>
      <w:r w:rsidR="00FF73D8" w:rsidRPr="003B0CA2">
        <w:rPr>
          <w:sz w:val="28"/>
          <w:szCs w:val="28"/>
          <w:lang w:val="it-IT"/>
        </w:rPr>
        <w:t xml:space="preserve"> </w:t>
      </w:r>
      <w:r w:rsidRPr="003B0CA2">
        <w:rPr>
          <w:sz w:val="28"/>
          <w:szCs w:val="28"/>
          <w:lang w:val="it-IT"/>
        </w:rPr>
        <w:t xml:space="preserve">gói thầu </w:t>
      </w:r>
      <w:r w:rsidR="00BC1D41" w:rsidRPr="003B0CA2">
        <w:rPr>
          <w:sz w:val="28"/>
          <w:szCs w:val="28"/>
          <w:lang w:val="it-IT"/>
        </w:rPr>
        <w:t xml:space="preserve">(chiếm </w:t>
      </w:r>
      <w:r w:rsidR="0026577C" w:rsidRPr="003B0CA2">
        <w:rPr>
          <w:sz w:val="28"/>
          <w:szCs w:val="28"/>
          <w:lang w:val="it-IT"/>
        </w:rPr>
        <w:t>23</w:t>
      </w:r>
      <w:r w:rsidR="00BC1D41" w:rsidRPr="003B0CA2">
        <w:rPr>
          <w:sz w:val="28"/>
          <w:szCs w:val="28"/>
          <w:lang w:val="it-IT"/>
        </w:rPr>
        <w:t>,</w:t>
      </w:r>
      <w:r w:rsidR="0026577C" w:rsidRPr="003B0CA2">
        <w:rPr>
          <w:sz w:val="28"/>
          <w:szCs w:val="28"/>
          <w:lang w:val="it-IT"/>
        </w:rPr>
        <w:t>04</w:t>
      </w:r>
      <w:r w:rsidR="00BC1D41" w:rsidRPr="003B0CA2">
        <w:rPr>
          <w:sz w:val="28"/>
          <w:szCs w:val="28"/>
          <w:lang w:val="it-IT"/>
        </w:rPr>
        <w:t xml:space="preserve">%) </w:t>
      </w:r>
      <w:r w:rsidRPr="003B0CA2">
        <w:rPr>
          <w:sz w:val="28"/>
          <w:szCs w:val="28"/>
          <w:lang w:val="it-IT"/>
        </w:rPr>
        <w:t>với tổng giá gói thầu là</w:t>
      </w:r>
      <w:r w:rsidR="0026577C" w:rsidRPr="003B0CA2">
        <w:rPr>
          <w:rFonts w:eastAsia="Times New Roman"/>
          <w:color w:val="000000"/>
          <w:sz w:val="28"/>
          <w:szCs w:val="28"/>
          <w:lang w:val="vi-VN" w:eastAsia="vi-VN"/>
        </w:rPr>
        <w:t xml:space="preserve"> 1.983.11</w:t>
      </w:r>
      <w:r w:rsidR="00C2396F" w:rsidRPr="003B0CA2">
        <w:rPr>
          <w:rFonts w:eastAsia="Times New Roman"/>
          <w:color w:val="000000"/>
          <w:sz w:val="28"/>
          <w:szCs w:val="28"/>
          <w:lang w:val="it-IT" w:eastAsia="vi-VN"/>
        </w:rPr>
        <w:t>2</w:t>
      </w:r>
      <w:r w:rsidR="0026577C" w:rsidRPr="003B0CA2">
        <w:rPr>
          <w:rFonts w:eastAsia="Times New Roman"/>
          <w:color w:val="000000"/>
          <w:sz w:val="28"/>
          <w:szCs w:val="28"/>
          <w:lang w:val="vi-VN" w:eastAsia="vi-VN"/>
        </w:rPr>
        <w:t xml:space="preserve"> </w:t>
      </w:r>
      <w:r w:rsidRPr="003B0CA2">
        <w:rPr>
          <w:sz w:val="28"/>
          <w:szCs w:val="28"/>
          <w:lang w:val="it-IT"/>
        </w:rPr>
        <w:t xml:space="preserve">tỷ đồng (chiếm </w:t>
      </w:r>
      <w:r w:rsidR="0026577C" w:rsidRPr="003B0CA2">
        <w:rPr>
          <w:sz w:val="28"/>
          <w:szCs w:val="28"/>
          <w:lang w:val="it-IT"/>
        </w:rPr>
        <w:t>50</w:t>
      </w:r>
      <w:r w:rsidR="009A1E7E" w:rsidRPr="003B0CA2">
        <w:rPr>
          <w:sz w:val="28"/>
          <w:szCs w:val="28"/>
          <w:lang w:val="it-IT"/>
        </w:rPr>
        <w:t>,</w:t>
      </w:r>
      <w:r w:rsidR="0026577C" w:rsidRPr="003B0CA2">
        <w:rPr>
          <w:sz w:val="28"/>
          <w:szCs w:val="28"/>
          <w:lang w:val="it-IT"/>
        </w:rPr>
        <w:t>15</w:t>
      </w:r>
      <w:r w:rsidRPr="003B0CA2">
        <w:rPr>
          <w:sz w:val="28"/>
          <w:szCs w:val="28"/>
          <w:lang w:val="it-IT"/>
        </w:rPr>
        <w:t>%) và tổng giá trúng thầ</w:t>
      </w:r>
      <w:r w:rsidR="00B46C64" w:rsidRPr="003B0CA2">
        <w:rPr>
          <w:sz w:val="28"/>
          <w:szCs w:val="28"/>
          <w:lang w:val="it-IT"/>
        </w:rPr>
        <w:t xml:space="preserve">u là </w:t>
      </w:r>
      <w:r w:rsidR="00B46C64" w:rsidRPr="003B0CA2">
        <w:rPr>
          <w:rFonts w:eastAsia="Times New Roman"/>
          <w:color w:val="000000"/>
          <w:sz w:val="28"/>
          <w:szCs w:val="28"/>
          <w:lang w:val="vi-VN" w:eastAsia="vi-VN"/>
        </w:rPr>
        <w:t>1.882.745</w:t>
      </w:r>
      <w:r w:rsidR="00FF73D8" w:rsidRPr="003B0CA2">
        <w:rPr>
          <w:sz w:val="28"/>
          <w:szCs w:val="28"/>
          <w:lang w:val="it-IT"/>
        </w:rPr>
        <w:t xml:space="preserve"> </w:t>
      </w:r>
      <w:r w:rsidRPr="003B0CA2">
        <w:rPr>
          <w:sz w:val="28"/>
          <w:szCs w:val="28"/>
          <w:lang w:val="it-IT"/>
        </w:rPr>
        <w:t xml:space="preserve">tỷ đồng (chiếm </w:t>
      </w:r>
      <w:r w:rsidR="00B46C64" w:rsidRPr="003B0CA2">
        <w:rPr>
          <w:sz w:val="28"/>
          <w:szCs w:val="28"/>
          <w:lang w:val="it-IT"/>
        </w:rPr>
        <w:t>50</w:t>
      </w:r>
      <w:r w:rsidR="009A1E7E" w:rsidRPr="003B0CA2">
        <w:rPr>
          <w:sz w:val="28"/>
          <w:szCs w:val="28"/>
          <w:lang w:val="it-IT"/>
        </w:rPr>
        <w:t>,</w:t>
      </w:r>
      <w:r w:rsidR="00B46C64" w:rsidRPr="003B0CA2">
        <w:rPr>
          <w:sz w:val="28"/>
          <w:szCs w:val="28"/>
          <w:lang w:val="it-IT"/>
        </w:rPr>
        <w:t>67</w:t>
      </w:r>
      <w:r w:rsidRPr="003B0CA2">
        <w:rPr>
          <w:sz w:val="28"/>
          <w:szCs w:val="28"/>
          <w:lang w:val="it-IT"/>
        </w:rPr>
        <w:t xml:space="preserve">%), tỷ lệ tiết kiệm đạt </w:t>
      </w:r>
      <w:r w:rsidR="00B46C64" w:rsidRPr="003B0CA2">
        <w:rPr>
          <w:sz w:val="28"/>
          <w:szCs w:val="28"/>
          <w:lang w:val="it-IT"/>
        </w:rPr>
        <w:t>5,06</w:t>
      </w:r>
      <w:r w:rsidR="00DA5D2B" w:rsidRPr="003B0CA2">
        <w:rPr>
          <w:sz w:val="28"/>
          <w:szCs w:val="28"/>
          <w:lang w:val="it-IT"/>
        </w:rPr>
        <w:t>%.</w:t>
      </w:r>
    </w:p>
    <w:p w14:paraId="1663FA0D" w14:textId="6B4216A4" w:rsidR="00D01533" w:rsidRPr="003B0CA2" w:rsidRDefault="00D01533" w:rsidP="00070BFE">
      <w:pPr>
        <w:spacing w:line="252" w:lineRule="auto"/>
        <w:ind w:right="0" w:firstLine="709"/>
        <w:rPr>
          <w:sz w:val="28"/>
          <w:szCs w:val="28"/>
          <w:lang w:val="it-IT"/>
        </w:rPr>
      </w:pPr>
      <w:r w:rsidRPr="003B0CA2">
        <w:rPr>
          <w:sz w:val="28"/>
          <w:szCs w:val="28"/>
          <w:lang w:val="it-IT"/>
        </w:rPr>
        <w:t>- Lĩnh vực hàng hóa có</w:t>
      </w:r>
      <w:r w:rsidR="009236E2" w:rsidRPr="003B0CA2">
        <w:rPr>
          <w:sz w:val="28"/>
          <w:szCs w:val="28"/>
          <w:lang w:val="it-IT"/>
        </w:rPr>
        <w:t xml:space="preserve"> </w:t>
      </w:r>
      <w:r w:rsidR="00B46C64" w:rsidRPr="003B0CA2">
        <w:rPr>
          <w:rFonts w:eastAsia="Times New Roman"/>
          <w:color w:val="000000"/>
          <w:sz w:val="28"/>
          <w:szCs w:val="28"/>
          <w:lang w:val="vi-VN" w:eastAsia="vi-VN"/>
        </w:rPr>
        <w:t xml:space="preserve">278.714 </w:t>
      </w:r>
      <w:r w:rsidRPr="003B0CA2">
        <w:rPr>
          <w:sz w:val="28"/>
          <w:szCs w:val="28"/>
          <w:lang w:val="it-IT"/>
        </w:rPr>
        <w:t>gói thầu</w:t>
      </w:r>
      <w:r w:rsidR="00DA5D2B" w:rsidRPr="003B0CA2">
        <w:rPr>
          <w:sz w:val="28"/>
          <w:szCs w:val="28"/>
          <w:lang w:val="it-IT"/>
        </w:rPr>
        <w:t xml:space="preserve"> (chiếm </w:t>
      </w:r>
      <w:r w:rsidR="00B46C64" w:rsidRPr="003B0CA2">
        <w:rPr>
          <w:sz w:val="28"/>
          <w:szCs w:val="28"/>
          <w:lang w:val="it-IT"/>
        </w:rPr>
        <w:t>19,81</w:t>
      </w:r>
      <w:r w:rsidR="00DA5D2B" w:rsidRPr="003B0CA2">
        <w:rPr>
          <w:sz w:val="28"/>
          <w:szCs w:val="28"/>
          <w:lang w:val="it-IT"/>
        </w:rPr>
        <w:t>%)</w:t>
      </w:r>
      <w:r w:rsidR="00046459" w:rsidRPr="003B0CA2">
        <w:rPr>
          <w:sz w:val="28"/>
          <w:szCs w:val="28"/>
          <w:lang w:val="it-IT"/>
        </w:rPr>
        <w:t xml:space="preserve"> </w:t>
      </w:r>
      <w:r w:rsidRPr="003B0CA2">
        <w:rPr>
          <w:sz w:val="28"/>
          <w:szCs w:val="28"/>
          <w:lang w:val="it-IT"/>
        </w:rPr>
        <w:t>với tổng giá gói thầu là</w:t>
      </w:r>
      <w:r w:rsidR="007846D1" w:rsidRPr="003B0CA2">
        <w:rPr>
          <w:sz w:val="28"/>
          <w:szCs w:val="28"/>
          <w:lang w:val="it-IT"/>
        </w:rPr>
        <w:t xml:space="preserve"> </w:t>
      </w:r>
      <w:r w:rsidR="00B46C64" w:rsidRPr="003B0CA2">
        <w:rPr>
          <w:rFonts w:eastAsia="Times New Roman"/>
          <w:color w:val="000000"/>
          <w:sz w:val="28"/>
          <w:szCs w:val="28"/>
          <w:lang w:val="vi-VN" w:eastAsia="vi-VN"/>
        </w:rPr>
        <w:t>1.443.5</w:t>
      </w:r>
      <w:r w:rsidR="00C2396F" w:rsidRPr="003B0CA2">
        <w:rPr>
          <w:rFonts w:eastAsia="Times New Roman"/>
          <w:color w:val="000000"/>
          <w:sz w:val="28"/>
          <w:szCs w:val="28"/>
          <w:lang w:val="vi-VN" w:eastAsia="vi-VN"/>
        </w:rPr>
        <w:t>40</w:t>
      </w:r>
      <w:r w:rsidR="00B46C64" w:rsidRPr="003B0CA2">
        <w:rPr>
          <w:rFonts w:eastAsia="Times New Roman"/>
          <w:color w:val="000000"/>
          <w:sz w:val="28"/>
          <w:szCs w:val="28"/>
          <w:lang w:val="vi-VN" w:eastAsia="vi-VN"/>
        </w:rPr>
        <w:t xml:space="preserve"> </w:t>
      </w:r>
      <w:r w:rsidRPr="003B0CA2">
        <w:rPr>
          <w:sz w:val="28"/>
          <w:szCs w:val="28"/>
          <w:lang w:val="it-IT"/>
        </w:rPr>
        <w:t>tỷ</w:t>
      </w:r>
      <w:r w:rsidR="009236E2" w:rsidRPr="003B0CA2">
        <w:rPr>
          <w:sz w:val="28"/>
          <w:szCs w:val="28"/>
          <w:lang w:val="it-IT"/>
        </w:rPr>
        <w:t xml:space="preserve"> </w:t>
      </w:r>
      <w:r w:rsidRPr="003B0CA2">
        <w:rPr>
          <w:sz w:val="28"/>
          <w:szCs w:val="28"/>
          <w:lang w:val="it-IT"/>
        </w:rPr>
        <w:t xml:space="preserve">đồng (chiếm </w:t>
      </w:r>
      <w:r w:rsidR="00B46C64" w:rsidRPr="003B0CA2">
        <w:rPr>
          <w:sz w:val="28"/>
          <w:szCs w:val="28"/>
          <w:lang w:val="it-IT"/>
        </w:rPr>
        <w:t>36,51</w:t>
      </w:r>
      <w:r w:rsidR="00786287" w:rsidRPr="003B0CA2">
        <w:rPr>
          <w:sz w:val="28"/>
          <w:szCs w:val="28"/>
          <w:lang w:val="it-IT"/>
        </w:rPr>
        <w:t>%</w:t>
      </w:r>
      <w:r w:rsidRPr="003B0CA2">
        <w:rPr>
          <w:sz w:val="28"/>
          <w:szCs w:val="28"/>
          <w:lang w:val="it-IT"/>
        </w:rPr>
        <w:t>) và tổng giá trúng thầ</w:t>
      </w:r>
      <w:r w:rsidR="007846D1" w:rsidRPr="003B0CA2">
        <w:rPr>
          <w:sz w:val="28"/>
          <w:szCs w:val="28"/>
          <w:lang w:val="it-IT"/>
        </w:rPr>
        <w:t xml:space="preserve">u là </w:t>
      </w:r>
      <w:r w:rsidR="00B46C64" w:rsidRPr="003B0CA2">
        <w:rPr>
          <w:rFonts w:eastAsia="Times New Roman"/>
          <w:color w:val="000000"/>
          <w:sz w:val="28"/>
          <w:szCs w:val="28"/>
          <w:lang w:val="vi-VN" w:eastAsia="vi-VN"/>
        </w:rPr>
        <w:t>1.312.953</w:t>
      </w:r>
      <w:r w:rsidR="007846D1" w:rsidRPr="003B0CA2">
        <w:rPr>
          <w:rFonts w:eastAsia="Times New Roman"/>
          <w:color w:val="000000"/>
          <w:sz w:val="28"/>
          <w:szCs w:val="28"/>
          <w:lang w:val="vi-VN" w:eastAsia="vi-VN"/>
        </w:rPr>
        <w:t xml:space="preserve"> </w:t>
      </w:r>
      <w:r w:rsidRPr="003B0CA2">
        <w:rPr>
          <w:sz w:val="28"/>
          <w:szCs w:val="28"/>
          <w:lang w:val="it-IT"/>
        </w:rPr>
        <w:t>tỷ đồng (chiế</w:t>
      </w:r>
      <w:r w:rsidR="00786287" w:rsidRPr="003B0CA2">
        <w:rPr>
          <w:sz w:val="28"/>
          <w:szCs w:val="28"/>
          <w:lang w:val="it-IT"/>
        </w:rPr>
        <w:t xml:space="preserve">m </w:t>
      </w:r>
      <w:r w:rsidR="00B46C64" w:rsidRPr="003B0CA2">
        <w:rPr>
          <w:sz w:val="28"/>
          <w:szCs w:val="28"/>
          <w:lang w:val="it-IT"/>
        </w:rPr>
        <w:t>35,34</w:t>
      </w:r>
      <w:r w:rsidRPr="003B0CA2">
        <w:rPr>
          <w:sz w:val="28"/>
          <w:szCs w:val="28"/>
          <w:lang w:val="it-IT"/>
        </w:rPr>
        <w:t>%)</w:t>
      </w:r>
      <w:r w:rsidR="00046459" w:rsidRPr="003B0CA2">
        <w:rPr>
          <w:sz w:val="28"/>
          <w:szCs w:val="28"/>
          <w:lang w:val="it-IT"/>
        </w:rPr>
        <w:t xml:space="preserve">, </w:t>
      </w:r>
      <w:r w:rsidRPr="003B0CA2">
        <w:rPr>
          <w:sz w:val="28"/>
          <w:szCs w:val="28"/>
          <w:lang w:val="it-IT"/>
        </w:rPr>
        <w:t xml:space="preserve">tỷ lệ tiết kiệm đạt </w:t>
      </w:r>
      <w:r w:rsidR="00B46C64" w:rsidRPr="003B0CA2">
        <w:rPr>
          <w:sz w:val="28"/>
          <w:szCs w:val="28"/>
          <w:lang w:val="it-IT"/>
        </w:rPr>
        <w:t>9,0</w:t>
      </w:r>
      <w:r w:rsidR="00C2396F" w:rsidRPr="003B0CA2">
        <w:rPr>
          <w:sz w:val="28"/>
          <w:szCs w:val="28"/>
          <w:lang w:val="it-IT"/>
        </w:rPr>
        <w:t>5</w:t>
      </w:r>
      <w:r w:rsidR="00786287" w:rsidRPr="003B0CA2">
        <w:rPr>
          <w:sz w:val="28"/>
          <w:szCs w:val="28"/>
          <w:lang w:val="it-IT"/>
        </w:rPr>
        <w:t xml:space="preserve"> %.</w:t>
      </w:r>
      <w:r w:rsidRPr="003B0CA2">
        <w:rPr>
          <w:sz w:val="28"/>
          <w:szCs w:val="28"/>
          <w:lang w:val="it-IT"/>
        </w:rPr>
        <w:t xml:space="preserve"> </w:t>
      </w:r>
    </w:p>
    <w:p w14:paraId="147C8D25" w14:textId="41A7A25B" w:rsidR="00D01533" w:rsidRPr="003B0CA2" w:rsidRDefault="00D01533" w:rsidP="00070BFE">
      <w:pPr>
        <w:spacing w:line="252" w:lineRule="auto"/>
        <w:ind w:right="0" w:firstLine="709"/>
        <w:rPr>
          <w:sz w:val="28"/>
          <w:szCs w:val="28"/>
          <w:lang w:val="it-IT"/>
        </w:rPr>
      </w:pPr>
      <w:r w:rsidRPr="003B0CA2">
        <w:rPr>
          <w:sz w:val="28"/>
          <w:szCs w:val="28"/>
          <w:lang w:val="it-IT"/>
        </w:rPr>
        <w:t>- Lĩnh vực tư vấn có</w:t>
      </w:r>
      <w:r w:rsidR="007846D1" w:rsidRPr="003B0CA2">
        <w:rPr>
          <w:sz w:val="28"/>
          <w:szCs w:val="28"/>
          <w:lang w:val="it-IT"/>
        </w:rPr>
        <w:t xml:space="preserve"> </w:t>
      </w:r>
      <w:r w:rsidR="00B46C64" w:rsidRPr="003B0CA2">
        <w:rPr>
          <w:rFonts w:eastAsia="Times New Roman"/>
          <w:color w:val="000000"/>
          <w:sz w:val="28"/>
          <w:szCs w:val="28"/>
          <w:lang w:val="vi-VN" w:eastAsia="vi-VN"/>
        </w:rPr>
        <w:t>674.770</w:t>
      </w:r>
      <w:r w:rsidR="007846D1" w:rsidRPr="003B0CA2">
        <w:rPr>
          <w:rFonts w:eastAsia="Times New Roman"/>
          <w:color w:val="000000"/>
          <w:sz w:val="28"/>
          <w:szCs w:val="28"/>
          <w:lang w:val="it-IT" w:eastAsia="vi-VN"/>
        </w:rPr>
        <w:t xml:space="preserve"> </w:t>
      </w:r>
      <w:r w:rsidRPr="003B0CA2">
        <w:rPr>
          <w:sz w:val="28"/>
          <w:szCs w:val="28"/>
          <w:lang w:val="it-IT"/>
        </w:rPr>
        <w:t xml:space="preserve">gói thầu </w:t>
      </w:r>
      <w:r w:rsidR="00C94258" w:rsidRPr="003B0CA2">
        <w:rPr>
          <w:sz w:val="28"/>
          <w:szCs w:val="28"/>
          <w:lang w:val="it-IT"/>
        </w:rPr>
        <w:t xml:space="preserve">(chiếm </w:t>
      </w:r>
      <w:r w:rsidR="00B46C64" w:rsidRPr="003B0CA2">
        <w:rPr>
          <w:sz w:val="28"/>
          <w:szCs w:val="28"/>
          <w:lang w:val="it-IT"/>
        </w:rPr>
        <w:t>47,97</w:t>
      </w:r>
      <w:r w:rsidR="00C94258" w:rsidRPr="003B0CA2">
        <w:rPr>
          <w:sz w:val="28"/>
          <w:szCs w:val="28"/>
          <w:lang w:val="it-IT"/>
        </w:rPr>
        <w:t xml:space="preserve">%) </w:t>
      </w:r>
      <w:r w:rsidRPr="003B0CA2">
        <w:rPr>
          <w:sz w:val="28"/>
          <w:szCs w:val="28"/>
          <w:lang w:val="it-IT"/>
        </w:rPr>
        <w:t>với tổng giá gói thầu và tổng giá trúng thầu lần lượt là</w:t>
      </w:r>
      <w:r w:rsidR="007846D1" w:rsidRPr="003B0CA2">
        <w:rPr>
          <w:sz w:val="28"/>
          <w:szCs w:val="28"/>
          <w:lang w:val="it-IT"/>
        </w:rPr>
        <w:t xml:space="preserve"> </w:t>
      </w:r>
      <w:r w:rsidR="00B46C64" w:rsidRPr="003B0CA2">
        <w:rPr>
          <w:rFonts w:eastAsia="Times New Roman"/>
          <w:color w:val="000000"/>
          <w:sz w:val="28"/>
          <w:szCs w:val="28"/>
          <w:lang w:val="vi-VN" w:eastAsia="vi-VN"/>
        </w:rPr>
        <w:t>199.009</w:t>
      </w:r>
      <w:r w:rsidR="00C2396F" w:rsidRPr="003B0CA2">
        <w:rPr>
          <w:rFonts w:eastAsia="Times New Roman"/>
          <w:color w:val="000000"/>
          <w:sz w:val="28"/>
          <w:szCs w:val="28"/>
          <w:lang w:val="it-IT" w:eastAsia="vi-VN"/>
        </w:rPr>
        <w:t xml:space="preserve"> </w:t>
      </w:r>
      <w:r w:rsidRPr="003B0CA2">
        <w:rPr>
          <w:sz w:val="28"/>
          <w:szCs w:val="28"/>
          <w:lang w:val="it-IT"/>
        </w:rPr>
        <w:t xml:space="preserve">tỷ đồng (chiếm </w:t>
      </w:r>
      <w:r w:rsidR="00B46C64" w:rsidRPr="003B0CA2">
        <w:rPr>
          <w:sz w:val="28"/>
          <w:szCs w:val="28"/>
          <w:lang w:val="it-IT"/>
        </w:rPr>
        <w:t>5,03</w:t>
      </w:r>
      <w:r w:rsidRPr="003B0CA2">
        <w:rPr>
          <w:sz w:val="28"/>
          <w:szCs w:val="28"/>
          <w:lang w:val="it-IT"/>
        </w:rPr>
        <w:t>%) và</w:t>
      </w:r>
      <w:r w:rsidR="00C2396F" w:rsidRPr="003B0CA2">
        <w:rPr>
          <w:sz w:val="28"/>
          <w:szCs w:val="28"/>
          <w:lang w:val="it-IT"/>
        </w:rPr>
        <w:t xml:space="preserve"> </w:t>
      </w:r>
      <w:r w:rsidR="00B46C64" w:rsidRPr="003B0CA2">
        <w:rPr>
          <w:rFonts w:eastAsia="Times New Roman"/>
          <w:color w:val="000000"/>
          <w:sz w:val="28"/>
          <w:szCs w:val="28"/>
          <w:lang w:val="vi-VN" w:eastAsia="vi-VN"/>
        </w:rPr>
        <w:t xml:space="preserve">188.378 </w:t>
      </w:r>
      <w:r w:rsidRPr="003B0CA2">
        <w:rPr>
          <w:sz w:val="28"/>
          <w:szCs w:val="28"/>
          <w:lang w:val="it-IT"/>
        </w:rPr>
        <w:t xml:space="preserve">tỷ đồng (chiếm </w:t>
      </w:r>
      <w:r w:rsidR="004647B9" w:rsidRPr="003B0CA2">
        <w:rPr>
          <w:sz w:val="28"/>
          <w:szCs w:val="28"/>
          <w:lang w:val="it-IT"/>
        </w:rPr>
        <w:t>5,0</w:t>
      </w:r>
      <w:r w:rsidR="007846D1" w:rsidRPr="003B0CA2">
        <w:rPr>
          <w:sz w:val="28"/>
          <w:szCs w:val="28"/>
          <w:lang w:val="it-IT"/>
        </w:rPr>
        <w:t>7</w:t>
      </w:r>
      <w:r w:rsidRPr="003B0CA2">
        <w:rPr>
          <w:sz w:val="28"/>
          <w:szCs w:val="28"/>
          <w:lang w:val="it-IT"/>
        </w:rPr>
        <w:t>%)</w:t>
      </w:r>
      <w:r w:rsidR="00046459" w:rsidRPr="003B0CA2">
        <w:rPr>
          <w:sz w:val="28"/>
          <w:szCs w:val="28"/>
          <w:lang w:val="it-IT"/>
        </w:rPr>
        <w:t>,</w:t>
      </w:r>
      <w:r w:rsidRPr="003B0CA2">
        <w:rPr>
          <w:sz w:val="28"/>
          <w:szCs w:val="28"/>
          <w:lang w:val="it-IT"/>
        </w:rPr>
        <w:t xml:space="preserve"> tỷ lệ tiết kiệm đạ</w:t>
      </w:r>
      <w:r w:rsidR="004647B9" w:rsidRPr="003B0CA2">
        <w:rPr>
          <w:sz w:val="28"/>
          <w:szCs w:val="28"/>
          <w:lang w:val="it-IT"/>
        </w:rPr>
        <w:t xml:space="preserve">t </w:t>
      </w:r>
      <w:r w:rsidR="007846D1" w:rsidRPr="003B0CA2">
        <w:rPr>
          <w:sz w:val="28"/>
          <w:szCs w:val="28"/>
          <w:lang w:val="it-IT"/>
        </w:rPr>
        <w:t>5,34</w:t>
      </w:r>
      <w:r w:rsidR="004647B9" w:rsidRPr="003B0CA2">
        <w:rPr>
          <w:sz w:val="28"/>
          <w:szCs w:val="28"/>
          <w:lang w:val="it-IT"/>
        </w:rPr>
        <w:t>%.</w:t>
      </w:r>
    </w:p>
    <w:p w14:paraId="633A305B" w14:textId="6337ABA8" w:rsidR="00D01533" w:rsidRPr="003B0CA2" w:rsidRDefault="00380B1F" w:rsidP="00070BFE">
      <w:pPr>
        <w:spacing w:line="252" w:lineRule="auto"/>
        <w:ind w:right="0" w:firstLine="709"/>
        <w:rPr>
          <w:sz w:val="28"/>
          <w:szCs w:val="28"/>
          <w:lang w:val="it-IT"/>
        </w:rPr>
      </w:pPr>
      <w:r w:rsidRPr="003B0CA2">
        <w:rPr>
          <w:sz w:val="28"/>
          <w:szCs w:val="28"/>
          <w:lang w:val="it-IT"/>
        </w:rPr>
        <w:t xml:space="preserve">- </w:t>
      </w:r>
      <w:r w:rsidR="00075C89" w:rsidRPr="003B0CA2">
        <w:rPr>
          <w:sz w:val="28"/>
          <w:szCs w:val="28"/>
          <w:lang w:val="it-IT"/>
        </w:rPr>
        <w:t>Lĩnh vực p</w:t>
      </w:r>
      <w:r w:rsidR="00D01533" w:rsidRPr="003B0CA2">
        <w:rPr>
          <w:sz w:val="28"/>
          <w:szCs w:val="28"/>
          <w:lang w:val="it-IT"/>
        </w:rPr>
        <w:t>hi tư vấn có</w:t>
      </w:r>
      <w:r w:rsidR="007846D1" w:rsidRPr="003B0CA2">
        <w:rPr>
          <w:sz w:val="28"/>
          <w:szCs w:val="28"/>
          <w:lang w:val="it-IT"/>
        </w:rPr>
        <w:t xml:space="preserve"> </w:t>
      </w:r>
      <w:r w:rsidR="007846D1" w:rsidRPr="003B0CA2">
        <w:rPr>
          <w:rFonts w:eastAsia="Times New Roman"/>
          <w:color w:val="000000"/>
          <w:sz w:val="28"/>
          <w:szCs w:val="28"/>
          <w:lang w:val="vi-VN" w:eastAsia="vi-VN"/>
        </w:rPr>
        <w:t>119.654</w:t>
      </w:r>
      <w:r w:rsidR="009236E2" w:rsidRPr="003B0CA2">
        <w:rPr>
          <w:sz w:val="28"/>
          <w:szCs w:val="28"/>
          <w:lang w:val="it-IT"/>
        </w:rPr>
        <w:t xml:space="preserve"> </w:t>
      </w:r>
      <w:r w:rsidR="00D01533" w:rsidRPr="003B0CA2">
        <w:rPr>
          <w:sz w:val="28"/>
          <w:szCs w:val="28"/>
          <w:lang w:val="it-IT"/>
        </w:rPr>
        <w:t>gói thầ</w:t>
      </w:r>
      <w:r w:rsidRPr="003B0CA2">
        <w:rPr>
          <w:sz w:val="28"/>
          <w:szCs w:val="28"/>
          <w:lang w:val="it-IT"/>
        </w:rPr>
        <w:t xml:space="preserve">u (chiếm </w:t>
      </w:r>
      <w:r w:rsidR="007846D1" w:rsidRPr="003B0CA2">
        <w:rPr>
          <w:sz w:val="28"/>
          <w:szCs w:val="28"/>
          <w:lang w:val="it-IT"/>
        </w:rPr>
        <w:t>8,51</w:t>
      </w:r>
      <w:r w:rsidRPr="003B0CA2">
        <w:rPr>
          <w:sz w:val="28"/>
          <w:szCs w:val="28"/>
          <w:lang w:val="it-IT"/>
        </w:rPr>
        <w:t xml:space="preserve">%) </w:t>
      </w:r>
      <w:r w:rsidR="00D01533" w:rsidRPr="003B0CA2">
        <w:rPr>
          <w:sz w:val="28"/>
          <w:szCs w:val="28"/>
          <w:lang w:val="it-IT"/>
        </w:rPr>
        <w:t>với tổng giá gói thầ</w:t>
      </w:r>
      <w:r w:rsidR="007846D1" w:rsidRPr="003B0CA2">
        <w:rPr>
          <w:sz w:val="28"/>
          <w:szCs w:val="28"/>
          <w:lang w:val="it-IT"/>
        </w:rPr>
        <w:t xml:space="preserve">u là </w:t>
      </w:r>
      <w:r w:rsidR="007846D1" w:rsidRPr="003B0CA2">
        <w:rPr>
          <w:rFonts w:eastAsia="Times New Roman"/>
          <w:color w:val="000000"/>
          <w:sz w:val="28"/>
          <w:szCs w:val="28"/>
          <w:lang w:val="vi-VN" w:eastAsia="vi-VN"/>
        </w:rPr>
        <w:t>100.167</w:t>
      </w:r>
      <w:r w:rsidR="007846D1" w:rsidRPr="003B0CA2">
        <w:rPr>
          <w:rFonts w:eastAsia="Times New Roman"/>
          <w:color w:val="000000"/>
          <w:sz w:val="28"/>
          <w:szCs w:val="28"/>
          <w:lang w:val="it-IT" w:eastAsia="vi-VN"/>
        </w:rPr>
        <w:t>,</w:t>
      </w:r>
      <w:r w:rsidR="007846D1" w:rsidRPr="003B0CA2">
        <w:rPr>
          <w:rFonts w:eastAsia="Times New Roman"/>
          <w:color w:val="000000"/>
          <w:sz w:val="28"/>
          <w:szCs w:val="28"/>
          <w:lang w:val="vi-VN" w:eastAsia="vi-VN"/>
        </w:rPr>
        <w:t xml:space="preserve">779 </w:t>
      </w:r>
      <w:r w:rsidR="00D01533" w:rsidRPr="003B0CA2">
        <w:rPr>
          <w:sz w:val="28"/>
          <w:szCs w:val="28"/>
          <w:lang w:val="it-IT"/>
        </w:rPr>
        <w:t xml:space="preserve">tỷ đồng (chiếm </w:t>
      </w:r>
      <w:r w:rsidR="007846D1" w:rsidRPr="003B0CA2">
        <w:rPr>
          <w:sz w:val="28"/>
          <w:szCs w:val="28"/>
          <w:lang w:val="it-IT"/>
        </w:rPr>
        <w:t>2,53</w:t>
      </w:r>
      <w:r w:rsidR="00D01533" w:rsidRPr="003B0CA2">
        <w:rPr>
          <w:sz w:val="28"/>
          <w:szCs w:val="28"/>
          <w:lang w:val="it-IT"/>
        </w:rPr>
        <w:t>%), tổng giá trúng thầu</w:t>
      </w:r>
      <w:r w:rsidR="007846D1" w:rsidRPr="003B0CA2">
        <w:rPr>
          <w:rFonts w:eastAsia="Times New Roman"/>
          <w:color w:val="000000"/>
          <w:sz w:val="28"/>
          <w:szCs w:val="28"/>
          <w:lang w:val="vi-VN" w:eastAsia="vi-VN"/>
        </w:rPr>
        <w:t xml:space="preserve"> 95.516</w:t>
      </w:r>
      <w:r w:rsidR="007846D1" w:rsidRPr="003B0CA2">
        <w:rPr>
          <w:rFonts w:eastAsia="Times New Roman"/>
          <w:color w:val="000000"/>
          <w:sz w:val="28"/>
          <w:szCs w:val="28"/>
          <w:lang w:val="it-IT" w:eastAsia="vi-VN"/>
        </w:rPr>
        <w:t>,</w:t>
      </w:r>
      <w:r w:rsidR="007846D1" w:rsidRPr="003B0CA2">
        <w:rPr>
          <w:rFonts w:eastAsia="Times New Roman"/>
          <w:color w:val="000000"/>
          <w:sz w:val="28"/>
          <w:szCs w:val="28"/>
          <w:lang w:val="vi-VN" w:eastAsia="vi-VN"/>
        </w:rPr>
        <w:t>264</w:t>
      </w:r>
      <w:r w:rsidR="00D01533" w:rsidRPr="003B0CA2">
        <w:rPr>
          <w:sz w:val="28"/>
          <w:szCs w:val="28"/>
          <w:lang w:val="it-IT"/>
        </w:rPr>
        <w:t xml:space="preserve"> tỷ đồng (chiếm </w:t>
      </w:r>
      <w:r w:rsidR="007846D1" w:rsidRPr="003B0CA2">
        <w:rPr>
          <w:sz w:val="28"/>
          <w:szCs w:val="28"/>
          <w:lang w:val="it-IT"/>
        </w:rPr>
        <w:t>2,57</w:t>
      </w:r>
      <w:r w:rsidR="00D01533" w:rsidRPr="003B0CA2">
        <w:rPr>
          <w:sz w:val="28"/>
          <w:szCs w:val="28"/>
          <w:lang w:val="it-IT"/>
        </w:rPr>
        <w:t xml:space="preserve">%), tỷ lệ tiết kiệm đạt </w:t>
      </w:r>
      <w:r w:rsidR="007846D1" w:rsidRPr="003B0CA2">
        <w:rPr>
          <w:sz w:val="28"/>
          <w:szCs w:val="28"/>
          <w:lang w:val="it-IT"/>
        </w:rPr>
        <w:t>4,64</w:t>
      </w:r>
      <w:r w:rsidR="00D01533" w:rsidRPr="003B0CA2">
        <w:rPr>
          <w:sz w:val="28"/>
          <w:szCs w:val="28"/>
          <w:lang w:val="it-IT"/>
        </w:rPr>
        <w:t>%</w:t>
      </w:r>
      <w:r w:rsidR="00AA7B35" w:rsidRPr="003B0CA2">
        <w:rPr>
          <w:sz w:val="28"/>
          <w:szCs w:val="28"/>
          <w:lang w:val="it-IT"/>
        </w:rPr>
        <w:t>.</w:t>
      </w:r>
    </w:p>
    <w:p w14:paraId="0713DD92" w14:textId="6F24B389" w:rsidR="007846D1" w:rsidRPr="003B0CA2" w:rsidRDefault="007846D1" w:rsidP="00070BFE">
      <w:pPr>
        <w:spacing w:line="252" w:lineRule="auto"/>
        <w:ind w:right="0" w:firstLine="709"/>
        <w:rPr>
          <w:sz w:val="28"/>
          <w:szCs w:val="28"/>
          <w:lang w:val="it-IT"/>
        </w:rPr>
      </w:pPr>
      <w:r w:rsidRPr="003B0CA2">
        <w:rPr>
          <w:sz w:val="28"/>
          <w:szCs w:val="28"/>
          <w:lang w:val="it-IT"/>
        </w:rPr>
        <w:t xml:space="preserve">- Lĩnh vực hỗn hợp có </w:t>
      </w:r>
      <w:r w:rsidRPr="003B0CA2">
        <w:rPr>
          <w:rFonts w:eastAsia="Times New Roman"/>
          <w:color w:val="000000"/>
          <w:sz w:val="28"/>
          <w:szCs w:val="28"/>
          <w:lang w:val="vi-VN" w:eastAsia="vi-VN"/>
        </w:rPr>
        <w:t>9.409</w:t>
      </w:r>
      <w:r w:rsidRPr="003B0CA2">
        <w:rPr>
          <w:rFonts w:eastAsia="Times New Roman"/>
          <w:color w:val="000000"/>
          <w:sz w:val="28"/>
          <w:szCs w:val="28"/>
          <w:lang w:val="it-IT" w:eastAsia="vi-VN"/>
        </w:rPr>
        <w:t xml:space="preserve"> </w:t>
      </w:r>
      <w:r w:rsidRPr="003B0CA2">
        <w:rPr>
          <w:sz w:val="28"/>
          <w:szCs w:val="28"/>
          <w:lang w:val="it-IT"/>
        </w:rPr>
        <w:t xml:space="preserve">gói thầu (chiếm 0,67%) với tổng giá gói thầu là </w:t>
      </w:r>
      <w:r w:rsidRPr="003B0CA2">
        <w:rPr>
          <w:rFonts w:eastAsia="Times New Roman"/>
          <w:color w:val="000000"/>
          <w:sz w:val="28"/>
          <w:szCs w:val="28"/>
          <w:lang w:val="vi-VN" w:eastAsia="vi-VN"/>
        </w:rPr>
        <w:t>227.94</w:t>
      </w:r>
      <w:r w:rsidR="00C2396F" w:rsidRPr="003B0CA2">
        <w:rPr>
          <w:rFonts w:eastAsia="Times New Roman"/>
          <w:color w:val="000000"/>
          <w:sz w:val="28"/>
          <w:szCs w:val="28"/>
          <w:lang w:val="it-IT" w:eastAsia="vi-VN"/>
        </w:rPr>
        <w:t>2</w:t>
      </w:r>
      <w:r w:rsidRPr="003B0CA2">
        <w:rPr>
          <w:rFonts w:eastAsia="Times New Roman"/>
          <w:color w:val="000000"/>
          <w:sz w:val="28"/>
          <w:szCs w:val="28"/>
          <w:lang w:val="vi-VN" w:eastAsia="vi-VN"/>
        </w:rPr>
        <w:t xml:space="preserve"> </w:t>
      </w:r>
      <w:r w:rsidRPr="003B0CA2">
        <w:rPr>
          <w:sz w:val="28"/>
          <w:szCs w:val="28"/>
          <w:lang w:val="it-IT"/>
        </w:rPr>
        <w:t>tỷ đồng (chiếm 5,76%), tổng giá trúng thầu</w:t>
      </w:r>
      <w:r w:rsidRPr="003B0CA2">
        <w:rPr>
          <w:rFonts w:eastAsia="Times New Roman"/>
          <w:color w:val="000000"/>
          <w:sz w:val="28"/>
          <w:szCs w:val="28"/>
          <w:lang w:val="vi-VN" w:eastAsia="vi-VN"/>
        </w:rPr>
        <w:t xml:space="preserve"> 216.875</w:t>
      </w:r>
      <w:r w:rsidRPr="003B0CA2">
        <w:rPr>
          <w:rFonts w:eastAsia="Times New Roman"/>
          <w:color w:val="000000"/>
          <w:sz w:val="28"/>
          <w:szCs w:val="28"/>
          <w:lang w:val="it-IT" w:eastAsia="vi-VN"/>
        </w:rPr>
        <w:t xml:space="preserve"> </w:t>
      </w:r>
      <w:r w:rsidRPr="003B0CA2">
        <w:rPr>
          <w:sz w:val="28"/>
          <w:szCs w:val="28"/>
          <w:lang w:val="it-IT"/>
        </w:rPr>
        <w:t>tỷ đồng (chiếm 5,84%), tỷ lệ tiết kiệm đạt 4,8</w:t>
      </w:r>
      <w:r w:rsidR="00C2396F" w:rsidRPr="003B0CA2">
        <w:rPr>
          <w:sz w:val="28"/>
          <w:szCs w:val="28"/>
          <w:lang w:val="it-IT"/>
        </w:rPr>
        <w:t>6</w:t>
      </w:r>
      <w:r w:rsidRPr="003B0CA2">
        <w:rPr>
          <w:sz w:val="28"/>
          <w:szCs w:val="28"/>
          <w:lang w:val="it-IT"/>
        </w:rPr>
        <w:t>%.</w:t>
      </w:r>
    </w:p>
    <w:p w14:paraId="3A2D106C" w14:textId="6045BE2E" w:rsidR="005B2642" w:rsidRPr="00430147" w:rsidRDefault="0020662C" w:rsidP="000C197E">
      <w:pPr>
        <w:spacing w:before="0" w:after="0" w:line="276" w:lineRule="auto"/>
        <w:ind w:right="0" w:firstLine="0"/>
        <w:rPr>
          <w:sz w:val="28"/>
          <w:szCs w:val="28"/>
        </w:rPr>
      </w:pPr>
      <w:r>
        <w:rPr>
          <w:noProof/>
        </w:rPr>
        <w:lastRenderedPageBreak/>
        <w:drawing>
          <wp:inline distT="0" distB="0" distL="0" distR="0" wp14:anchorId="6E9DDF99" wp14:editId="032AEFD4">
            <wp:extent cx="5910681" cy="2726690"/>
            <wp:effectExtent l="0" t="0" r="13970" b="165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371752C" w14:textId="28B7942F" w:rsidR="0012728D" w:rsidRPr="0067746B" w:rsidRDefault="0067746B" w:rsidP="003B6BDA">
      <w:pPr>
        <w:ind w:right="0" w:firstLine="709"/>
        <w:rPr>
          <w:b/>
          <w:bCs/>
          <w:i/>
          <w:iCs/>
          <w:sz w:val="28"/>
          <w:szCs w:val="28"/>
        </w:rPr>
      </w:pPr>
      <w:r>
        <w:rPr>
          <w:b/>
          <w:bCs/>
          <w:i/>
          <w:iCs/>
          <w:sz w:val="28"/>
          <w:szCs w:val="28"/>
        </w:rPr>
        <w:t xml:space="preserve">b) </w:t>
      </w:r>
      <w:r w:rsidR="00C31A24" w:rsidRPr="0067746B">
        <w:rPr>
          <w:b/>
          <w:bCs/>
          <w:i/>
          <w:iCs/>
          <w:sz w:val="28"/>
          <w:szCs w:val="28"/>
        </w:rPr>
        <w:t>Theo hình thức lựa chọn nhà thầu</w:t>
      </w:r>
    </w:p>
    <w:p w14:paraId="0D1ABA09" w14:textId="01E282B6" w:rsidR="00C31A24" w:rsidRPr="0020662C" w:rsidRDefault="00C31A24" w:rsidP="003B6BDA">
      <w:pPr>
        <w:ind w:right="0" w:firstLine="709"/>
        <w:rPr>
          <w:sz w:val="28"/>
          <w:szCs w:val="28"/>
          <w:lang w:val="vi-VN"/>
        </w:rPr>
      </w:pPr>
      <w:r w:rsidRPr="00430147">
        <w:rPr>
          <w:sz w:val="28"/>
          <w:szCs w:val="28"/>
        </w:rPr>
        <w:t>- Đấu thầu rộng rãi có</w:t>
      </w:r>
      <w:r w:rsidR="0020662C" w:rsidRPr="0020662C">
        <w:rPr>
          <w:rFonts w:eastAsia="Times New Roman"/>
          <w:color w:val="000000"/>
          <w:sz w:val="28"/>
          <w:szCs w:val="28"/>
          <w:lang w:val="vi-VN" w:eastAsia="vi-VN"/>
        </w:rPr>
        <w:t xml:space="preserve"> 209.387 </w:t>
      </w:r>
      <w:r w:rsidRPr="0020662C">
        <w:rPr>
          <w:sz w:val="28"/>
          <w:szCs w:val="28"/>
          <w:lang w:val="vi-VN"/>
        </w:rPr>
        <w:t xml:space="preserve">gói thầu </w:t>
      </w:r>
      <w:r w:rsidR="00087E58" w:rsidRPr="0020662C">
        <w:rPr>
          <w:sz w:val="28"/>
          <w:szCs w:val="28"/>
          <w:lang w:val="vi-VN"/>
        </w:rPr>
        <w:t xml:space="preserve">(chiếm </w:t>
      </w:r>
      <w:r w:rsidR="0020662C" w:rsidRPr="0020662C">
        <w:rPr>
          <w:sz w:val="28"/>
          <w:szCs w:val="28"/>
          <w:lang w:val="vi-VN"/>
        </w:rPr>
        <w:t>14,88</w:t>
      </w:r>
      <w:r w:rsidR="00087E58" w:rsidRPr="0020662C">
        <w:rPr>
          <w:sz w:val="28"/>
          <w:szCs w:val="28"/>
          <w:lang w:val="vi-VN"/>
        </w:rPr>
        <w:t xml:space="preserve">%) </w:t>
      </w:r>
      <w:r w:rsidRPr="0020662C">
        <w:rPr>
          <w:sz w:val="28"/>
          <w:szCs w:val="28"/>
          <w:lang w:val="vi-VN"/>
        </w:rPr>
        <w:t>với tổng giá gói thầu là</w:t>
      </w:r>
      <w:r w:rsidR="00C42312">
        <w:rPr>
          <w:sz w:val="28"/>
          <w:szCs w:val="28"/>
        </w:rPr>
        <w:t xml:space="preserve"> </w:t>
      </w:r>
      <w:r w:rsidR="0020662C" w:rsidRPr="0020662C">
        <w:rPr>
          <w:rFonts w:eastAsia="Times New Roman"/>
          <w:color w:val="000000"/>
          <w:sz w:val="28"/>
          <w:szCs w:val="28"/>
          <w:lang w:val="vi-VN" w:eastAsia="vi-VN"/>
        </w:rPr>
        <w:t xml:space="preserve">3.056.952 </w:t>
      </w:r>
      <w:r w:rsidRPr="0020662C">
        <w:rPr>
          <w:sz w:val="28"/>
          <w:szCs w:val="28"/>
          <w:lang w:val="vi-VN"/>
        </w:rPr>
        <w:t xml:space="preserve">tỷ đồng (chiếm </w:t>
      </w:r>
      <w:r w:rsidR="0020662C" w:rsidRPr="0020662C">
        <w:rPr>
          <w:sz w:val="28"/>
          <w:szCs w:val="28"/>
          <w:lang w:val="vi-VN"/>
        </w:rPr>
        <w:t>77,31</w:t>
      </w:r>
      <w:r w:rsidR="00087E58" w:rsidRPr="0020662C">
        <w:rPr>
          <w:sz w:val="28"/>
          <w:szCs w:val="28"/>
          <w:lang w:val="vi-VN"/>
        </w:rPr>
        <w:t>%</w:t>
      </w:r>
      <w:r w:rsidRPr="0020662C">
        <w:rPr>
          <w:sz w:val="28"/>
          <w:szCs w:val="28"/>
          <w:lang w:val="vi-VN"/>
        </w:rPr>
        <w:t>) và tổng giá trúng thầu là</w:t>
      </w:r>
      <w:r w:rsidR="0020662C" w:rsidRPr="0020662C">
        <w:rPr>
          <w:rFonts w:eastAsia="Times New Roman"/>
          <w:color w:val="000000"/>
          <w:sz w:val="28"/>
          <w:szCs w:val="28"/>
          <w:lang w:val="vi-VN" w:eastAsia="vi-VN"/>
        </w:rPr>
        <w:t xml:space="preserve"> 2.854.526 </w:t>
      </w:r>
      <w:r w:rsidRPr="0020662C">
        <w:rPr>
          <w:sz w:val="28"/>
          <w:szCs w:val="28"/>
          <w:lang w:val="vi-VN"/>
        </w:rPr>
        <w:t xml:space="preserve">tỷ đồng (chiếm </w:t>
      </w:r>
      <w:r w:rsidR="0020662C" w:rsidRPr="0020662C">
        <w:rPr>
          <w:sz w:val="28"/>
          <w:szCs w:val="28"/>
          <w:lang w:val="vi-VN"/>
        </w:rPr>
        <w:t>76,83</w:t>
      </w:r>
      <w:r w:rsidRPr="0020662C">
        <w:rPr>
          <w:sz w:val="28"/>
          <w:szCs w:val="28"/>
          <w:lang w:val="vi-VN"/>
        </w:rPr>
        <w:t>%), tỷ lệ tiết kiệm đạt</w:t>
      </w:r>
      <w:r w:rsidR="000F18BA" w:rsidRPr="00430147">
        <w:rPr>
          <w:sz w:val="28"/>
          <w:szCs w:val="28"/>
          <w:lang w:val="vi-VN"/>
        </w:rPr>
        <w:t xml:space="preserve"> </w:t>
      </w:r>
      <w:r w:rsidR="009236E2" w:rsidRPr="0020662C">
        <w:rPr>
          <w:sz w:val="28"/>
          <w:szCs w:val="28"/>
          <w:lang w:val="vi-VN"/>
        </w:rPr>
        <w:t>6,</w:t>
      </w:r>
      <w:r w:rsidR="0020662C" w:rsidRPr="0020662C">
        <w:rPr>
          <w:sz w:val="28"/>
          <w:szCs w:val="28"/>
          <w:lang w:val="vi-VN"/>
        </w:rPr>
        <w:t>62</w:t>
      </w:r>
      <w:r w:rsidR="009236E2" w:rsidRPr="0020662C">
        <w:rPr>
          <w:sz w:val="28"/>
          <w:szCs w:val="28"/>
          <w:lang w:val="vi-VN"/>
        </w:rPr>
        <w:t xml:space="preserve"> </w:t>
      </w:r>
      <w:r w:rsidR="00D248A5" w:rsidRPr="0020662C">
        <w:rPr>
          <w:sz w:val="28"/>
          <w:szCs w:val="28"/>
          <w:lang w:val="vi-VN"/>
        </w:rPr>
        <w:t>%.</w:t>
      </w:r>
    </w:p>
    <w:p w14:paraId="4ECD28E8" w14:textId="56E2D5F1" w:rsidR="00C31A24" w:rsidRPr="0020662C" w:rsidRDefault="00C31A24" w:rsidP="003B6BDA">
      <w:pPr>
        <w:ind w:right="0" w:firstLine="709"/>
        <w:rPr>
          <w:sz w:val="28"/>
          <w:szCs w:val="28"/>
          <w:lang w:val="vi-VN"/>
        </w:rPr>
      </w:pPr>
      <w:r w:rsidRPr="0020662C">
        <w:rPr>
          <w:sz w:val="28"/>
          <w:szCs w:val="28"/>
          <w:lang w:val="vi-VN"/>
        </w:rPr>
        <w:t>- Chào hàng cạnh tranh có</w:t>
      </w:r>
      <w:r w:rsidR="000F18BA" w:rsidRPr="00430147">
        <w:rPr>
          <w:sz w:val="28"/>
          <w:szCs w:val="28"/>
          <w:lang w:val="vi-VN"/>
        </w:rPr>
        <w:t xml:space="preserve"> </w:t>
      </w:r>
      <w:r w:rsidR="0020662C" w:rsidRPr="0020662C">
        <w:rPr>
          <w:rFonts w:eastAsia="Times New Roman"/>
          <w:color w:val="000000"/>
          <w:sz w:val="28"/>
          <w:szCs w:val="28"/>
          <w:lang w:val="vi-VN" w:eastAsia="vi-VN"/>
        </w:rPr>
        <w:t xml:space="preserve">127.622 </w:t>
      </w:r>
      <w:r w:rsidRPr="0020662C">
        <w:rPr>
          <w:sz w:val="28"/>
          <w:szCs w:val="28"/>
          <w:lang w:val="vi-VN"/>
        </w:rPr>
        <w:t xml:space="preserve">gói thầu </w:t>
      </w:r>
      <w:r w:rsidR="00D75897" w:rsidRPr="0020662C">
        <w:rPr>
          <w:sz w:val="28"/>
          <w:szCs w:val="28"/>
          <w:lang w:val="vi-VN"/>
        </w:rPr>
        <w:t xml:space="preserve">(chiếm </w:t>
      </w:r>
      <w:r w:rsidR="0020662C" w:rsidRPr="0020662C">
        <w:rPr>
          <w:sz w:val="28"/>
          <w:szCs w:val="28"/>
          <w:lang w:val="vi-VN"/>
        </w:rPr>
        <w:t>9,1</w:t>
      </w:r>
      <w:r w:rsidR="00B41871" w:rsidRPr="0020662C">
        <w:rPr>
          <w:sz w:val="28"/>
          <w:szCs w:val="28"/>
          <w:lang w:val="vi-VN"/>
        </w:rPr>
        <w:t xml:space="preserve">%) </w:t>
      </w:r>
      <w:r w:rsidRPr="0020662C">
        <w:rPr>
          <w:sz w:val="28"/>
          <w:szCs w:val="28"/>
          <w:lang w:val="vi-VN"/>
        </w:rPr>
        <w:t>với tổng giá gói thầu là</w:t>
      </w:r>
      <w:r w:rsidR="000F18BA" w:rsidRPr="00430147">
        <w:rPr>
          <w:sz w:val="28"/>
          <w:szCs w:val="28"/>
          <w:lang w:val="vi-VN"/>
        </w:rPr>
        <w:t xml:space="preserve"> </w:t>
      </w:r>
      <w:r w:rsidR="0020662C" w:rsidRPr="0020662C">
        <w:rPr>
          <w:rFonts w:eastAsia="Times New Roman"/>
          <w:color w:val="000000"/>
          <w:sz w:val="28"/>
          <w:szCs w:val="28"/>
          <w:lang w:val="vi-VN" w:eastAsia="vi-VN"/>
        </w:rPr>
        <w:t xml:space="preserve">203.654 </w:t>
      </w:r>
      <w:r w:rsidRPr="0020662C">
        <w:rPr>
          <w:sz w:val="28"/>
          <w:szCs w:val="28"/>
          <w:lang w:val="vi-VN"/>
        </w:rPr>
        <w:t>tỷ đồng (chiế</w:t>
      </w:r>
      <w:r w:rsidR="004F2B93" w:rsidRPr="0020662C">
        <w:rPr>
          <w:sz w:val="28"/>
          <w:szCs w:val="28"/>
          <w:lang w:val="vi-VN"/>
        </w:rPr>
        <w:t xml:space="preserve">m </w:t>
      </w:r>
      <w:r w:rsidR="0020662C" w:rsidRPr="0020662C">
        <w:rPr>
          <w:sz w:val="28"/>
          <w:szCs w:val="28"/>
          <w:lang w:val="vi-VN"/>
        </w:rPr>
        <w:t>5,2</w:t>
      </w:r>
      <w:r w:rsidRPr="0020662C">
        <w:rPr>
          <w:sz w:val="28"/>
          <w:szCs w:val="28"/>
          <w:lang w:val="vi-VN"/>
        </w:rPr>
        <w:t xml:space="preserve">%), tổng giá trúng thầu là </w:t>
      </w:r>
      <w:r w:rsidR="0020662C" w:rsidRPr="0020662C">
        <w:rPr>
          <w:rFonts w:eastAsia="Times New Roman"/>
          <w:color w:val="000000"/>
          <w:sz w:val="28"/>
          <w:szCs w:val="28"/>
          <w:lang w:val="vi-VN" w:eastAsia="vi-VN"/>
        </w:rPr>
        <w:t>194.543</w:t>
      </w:r>
      <w:r w:rsidR="00C42312" w:rsidRPr="00C42312">
        <w:rPr>
          <w:rFonts w:eastAsia="Times New Roman"/>
          <w:color w:val="000000"/>
          <w:sz w:val="28"/>
          <w:szCs w:val="28"/>
          <w:lang w:val="vi-VN" w:eastAsia="vi-VN"/>
        </w:rPr>
        <w:t xml:space="preserve"> </w:t>
      </w:r>
      <w:r w:rsidRPr="0020662C">
        <w:rPr>
          <w:sz w:val="28"/>
          <w:szCs w:val="28"/>
          <w:lang w:val="vi-VN"/>
        </w:rPr>
        <w:t>tỷ đồng (</w:t>
      </w:r>
      <w:r w:rsidR="0020662C" w:rsidRPr="0020662C">
        <w:rPr>
          <w:sz w:val="28"/>
          <w:szCs w:val="28"/>
          <w:lang w:val="vi-VN"/>
        </w:rPr>
        <w:t>5,2</w:t>
      </w:r>
      <w:r w:rsidRPr="0020662C">
        <w:rPr>
          <w:sz w:val="28"/>
          <w:szCs w:val="28"/>
          <w:lang w:val="vi-VN"/>
        </w:rPr>
        <w:t>%), tỷ lệ tiết kiệm đạt</w:t>
      </w:r>
      <w:r w:rsidR="000F18BA" w:rsidRPr="00430147">
        <w:rPr>
          <w:sz w:val="28"/>
          <w:szCs w:val="28"/>
          <w:lang w:val="vi-VN"/>
        </w:rPr>
        <w:t xml:space="preserve"> </w:t>
      </w:r>
      <w:r w:rsidR="009236E2" w:rsidRPr="0020662C">
        <w:rPr>
          <w:sz w:val="28"/>
          <w:szCs w:val="28"/>
          <w:lang w:val="vi-VN"/>
        </w:rPr>
        <w:t>4,</w:t>
      </w:r>
      <w:r w:rsidR="0020662C" w:rsidRPr="00C42312">
        <w:rPr>
          <w:sz w:val="28"/>
          <w:szCs w:val="28"/>
          <w:lang w:val="vi-VN"/>
        </w:rPr>
        <w:t>47</w:t>
      </w:r>
      <w:r w:rsidR="007217EB" w:rsidRPr="0020662C">
        <w:rPr>
          <w:sz w:val="28"/>
          <w:szCs w:val="28"/>
          <w:lang w:val="vi-VN"/>
        </w:rPr>
        <w:t>%.</w:t>
      </w:r>
    </w:p>
    <w:p w14:paraId="787138D1" w14:textId="3D816C4E" w:rsidR="001F1913" w:rsidRPr="00C42312" w:rsidRDefault="001F1913" w:rsidP="003B6BDA">
      <w:pPr>
        <w:ind w:right="0" w:firstLine="709"/>
        <w:rPr>
          <w:sz w:val="28"/>
          <w:szCs w:val="28"/>
          <w:lang w:val="vi-VN"/>
        </w:rPr>
      </w:pPr>
      <w:r w:rsidRPr="00C42312">
        <w:rPr>
          <w:sz w:val="28"/>
          <w:szCs w:val="28"/>
          <w:lang w:val="vi-VN"/>
        </w:rPr>
        <w:t>- Chỉ định thầu có</w:t>
      </w:r>
      <w:r w:rsidR="00C42312" w:rsidRPr="00C42312">
        <w:rPr>
          <w:sz w:val="28"/>
          <w:szCs w:val="28"/>
          <w:lang w:val="vi-VN"/>
        </w:rPr>
        <w:t xml:space="preserve"> </w:t>
      </w:r>
      <w:r w:rsidR="00C42312" w:rsidRPr="00C42312">
        <w:rPr>
          <w:rFonts w:eastAsia="Times New Roman"/>
          <w:color w:val="000000"/>
          <w:sz w:val="28"/>
          <w:szCs w:val="28"/>
          <w:lang w:val="vi-VN" w:eastAsia="vi-VN"/>
        </w:rPr>
        <w:t xml:space="preserve">970.136 </w:t>
      </w:r>
      <w:r w:rsidRPr="00C42312">
        <w:rPr>
          <w:sz w:val="28"/>
          <w:szCs w:val="28"/>
          <w:lang w:val="vi-VN"/>
        </w:rPr>
        <w:t xml:space="preserve">gói thầu (chiếm </w:t>
      </w:r>
      <w:r w:rsidR="00C42312" w:rsidRPr="00C42312">
        <w:rPr>
          <w:sz w:val="28"/>
          <w:szCs w:val="28"/>
          <w:lang w:val="vi-VN"/>
        </w:rPr>
        <w:t>69</w:t>
      </w:r>
      <w:r w:rsidRPr="00C42312">
        <w:rPr>
          <w:sz w:val="28"/>
          <w:szCs w:val="28"/>
          <w:lang w:val="vi-VN"/>
        </w:rPr>
        <w:t xml:space="preserve">%) với tổng giá gói thầu và tổng giá trúng thầu là </w:t>
      </w:r>
      <w:r w:rsidR="00C42312" w:rsidRPr="00C42312">
        <w:rPr>
          <w:rFonts w:eastAsia="Times New Roman"/>
          <w:color w:val="000000"/>
          <w:sz w:val="28"/>
          <w:szCs w:val="28"/>
          <w:lang w:val="vi-VN" w:eastAsia="vi-VN"/>
        </w:rPr>
        <w:t xml:space="preserve">450.457 </w:t>
      </w:r>
      <w:r w:rsidRPr="00C42312">
        <w:rPr>
          <w:sz w:val="28"/>
          <w:szCs w:val="28"/>
          <w:lang w:val="vi-VN"/>
        </w:rPr>
        <w:t xml:space="preserve">tỷ đồng (chiếm </w:t>
      </w:r>
      <w:r w:rsidR="00C42312" w:rsidRPr="00C42312">
        <w:rPr>
          <w:sz w:val="28"/>
          <w:szCs w:val="28"/>
          <w:lang w:val="vi-VN"/>
        </w:rPr>
        <w:t>11,4</w:t>
      </w:r>
      <w:r w:rsidRPr="00C42312">
        <w:rPr>
          <w:sz w:val="28"/>
          <w:szCs w:val="28"/>
          <w:lang w:val="vi-VN"/>
        </w:rPr>
        <w:t>%) và</w:t>
      </w:r>
      <w:r w:rsidR="00C42312" w:rsidRPr="00C42312">
        <w:rPr>
          <w:rFonts w:eastAsia="Times New Roman"/>
          <w:color w:val="000000"/>
          <w:sz w:val="28"/>
          <w:szCs w:val="28"/>
          <w:lang w:val="vi-VN" w:eastAsia="vi-VN"/>
        </w:rPr>
        <w:t xml:space="preserve"> 436.602 </w:t>
      </w:r>
      <w:r w:rsidRPr="00C42312">
        <w:rPr>
          <w:sz w:val="28"/>
          <w:szCs w:val="28"/>
          <w:lang w:val="vi-VN"/>
        </w:rPr>
        <w:t xml:space="preserve">tỷ đồng (chiếm </w:t>
      </w:r>
      <w:r w:rsidR="00C42312" w:rsidRPr="00C42312">
        <w:rPr>
          <w:sz w:val="28"/>
          <w:szCs w:val="28"/>
          <w:lang w:val="vi-VN"/>
        </w:rPr>
        <w:t>11,8</w:t>
      </w:r>
      <w:r w:rsidRPr="00C42312">
        <w:rPr>
          <w:sz w:val="28"/>
          <w:szCs w:val="28"/>
          <w:lang w:val="vi-VN"/>
        </w:rPr>
        <w:t xml:space="preserve">%), tỷ lệ tiết kiệm là </w:t>
      </w:r>
      <w:r w:rsidR="00C42312" w:rsidRPr="00C42312">
        <w:rPr>
          <w:sz w:val="28"/>
          <w:szCs w:val="28"/>
          <w:lang w:val="vi-VN"/>
        </w:rPr>
        <w:t>3,0</w:t>
      </w:r>
      <w:r w:rsidR="00C2396F" w:rsidRPr="00C2396F">
        <w:rPr>
          <w:sz w:val="28"/>
          <w:szCs w:val="28"/>
          <w:lang w:val="vi-VN"/>
        </w:rPr>
        <w:t>8</w:t>
      </w:r>
      <w:r w:rsidRPr="00C42312">
        <w:rPr>
          <w:sz w:val="28"/>
          <w:szCs w:val="28"/>
          <w:lang w:val="vi-VN"/>
        </w:rPr>
        <w:t>%.</w:t>
      </w:r>
    </w:p>
    <w:p w14:paraId="395A5159" w14:textId="7CCE1D0E" w:rsidR="00C31A24" w:rsidRPr="003906F9" w:rsidRDefault="00C31A24" w:rsidP="003B6BDA">
      <w:pPr>
        <w:ind w:right="0" w:firstLine="709"/>
        <w:rPr>
          <w:sz w:val="28"/>
          <w:szCs w:val="28"/>
          <w:lang w:val="vi-VN"/>
        </w:rPr>
      </w:pPr>
      <w:r w:rsidRPr="003906F9">
        <w:rPr>
          <w:sz w:val="28"/>
          <w:szCs w:val="28"/>
          <w:lang w:val="vi-VN"/>
        </w:rPr>
        <w:t>- Các hình thức khác (</w:t>
      </w:r>
      <w:r w:rsidR="000F18BA" w:rsidRPr="003906F9">
        <w:rPr>
          <w:sz w:val="28"/>
          <w:szCs w:val="28"/>
          <w:lang w:val="vi-VN"/>
        </w:rPr>
        <w:t xml:space="preserve">đấu thầu hạn chế, </w:t>
      </w:r>
      <w:r w:rsidRPr="003906F9">
        <w:rPr>
          <w:sz w:val="28"/>
          <w:szCs w:val="28"/>
          <w:lang w:val="vi-VN"/>
        </w:rPr>
        <w:t>mua sắm trực tiếp, tự thực hiện, lựa chọn nhà thầu trong trường hợp đặc biệt, tham gia thực hiện của cộng đồng) có</w:t>
      </w:r>
      <w:r w:rsidR="009E0939" w:rsidRPr="009E0939">
        <w:rPr>
          <w:sz w:val="28"/>
          <w:szCs w:val="28"/>
          <w:lang w:val="vi-VN"/>
        </w:rPr>
        <w:t xml:space="preserve"> </w:t>
      </w:r>
      <w:r w:rsidR="003906F9" w:rsidRPr="003906F9">
        <w:rPr>
          <w:rFonts w:eastAsia="Times New Roman"/>
          <w:color w:val="000000"/>
          <w:sz w:val="28"/>
          <w:szCs w:val="28"/>
          <w:lang w:val="vi-VN" w:eastAsia="vi-VN"/>
        </w:rPr>
        <w:t xml:space="preserve">99.609 </w:t>
      </w:r>
      <w:r w:rsidRPr="003906F9">
        <w:rPr>
          <w:sz w:val="28"/>
          <w:szCs w:val="28"/>
          <w:lang w:val="vi-VN"/>
        </w:rPr>
        <w:t>gói thầu</w:t>
      </w:r>
      <w:r w:rsidR="00595F60" w:rsidRPr="003906F9">
        <w:rPr>
          <w:sz w:val="28"/>
          <w:szCs w:val="28"/>
          <w:lang w:val="vi-VN"/>
        </w:rPr>
        <w:t xml:space="preserve"> (chiếm </w:t>
      </w:r>
      <w:r w:rsidR="003906F9" w:rsidRPr="003906F9">
        <w:rPr>
          <w:sz w:val="28"/>
          <w:szCs w:val="28"/>
          <w:lang w:val="vi-VN"/>
        </w:rPr>
        <w:t>7,08</w:t>
      </w:r>
      <w:r w:rsidR="00595F60" w:rsidRPr="003906F9">
        <w:rPr>
          <w:sz w:val="28"/>
          <w:szCs w:val="28"/>
          <w:lang w:val="vi-VN"/>
        </w:rPr>
        <w:t>%)</w:t>
      </w:r>
      <w:r w:rsidRPr="003906F9">
        <w:rPr>
          <w:sz w:val="28"/>
          <w:szCs w:val="28"/>
          <w:lang w:val="vi-VN"/>
        </w:rPr>
        <w:t>, với tổng giá gói thầ</w:t>
      </w:r>
      <w:r w:rsidR="003906F9" w:rsidRPr="003906F9">
        <w:rPr>
          <w:sz w:val="28"/>
          <w:szCs w:val="28"/>
          <w:lang w:val="vi-VN"/>
        </w:rPr>
        <w:t xml:space="preserve">u </w:t>
      </w:r>
      <w:r w:rsidR="003906F9" w:rsidRPr="003906F9">
        <w:rPr>
          <w:rFonts w:eastAsia="Times New Roman"/>
          <w:color w:val="000000"/>
          <w:sz w:val="28"/>
          <w:szCs w:val="28"/>
          <w:lang w:val="vi-VN" w:eastAsia="vi-VN"/>
        </w:rPr>
        <w:t xml:space="preserve">242.971 </w:t>
      </w:r>
      <w:r w:rsidRPr="003906F9">
        <w:rPr>
          <w:sz w:val="28"/>
          <w:szCs w:val="28"/>
          <w:lang w:val="vi-VN"/>
        </w:rPr>
        <w:t xml:space="preserve">tỷ đồng (chiếm </w:t>
      </w:r>
      <w:r w:rsidR="003906F9" w:rsidRPr="003906F9">
        <w:rPr>
          <w:sz w:val="28"/>
          <w:szCs w:val="28"/>
          <w:lang w:val="vi-VN"/>
        </w:rPr>
        <w:t>6,14</w:t>
      </w:r>
      <w:r w:rsidRPr="003906F9">
        <w:rPr>
          <w:sz w:val="28"/>
          <w:szCs w:val="28"/>
          <w:lang w:val="vi-VN"/>
        </w:rPr>
        <w:t xml:space="preserve">%), tổng giá trúng thầu </w:t>
      </w:r>
      <w:r w:rsidR="000F18BA" w:rsidRPr="003906F9">
        <w:rPr>
          <w:sz w:val="28"/>
          <w:szCs w:val="28"/>
          <w:lang w:val="vi-VN"/>
        </w:rPr>
        <w:t>là</w:t>
      </w:r>
      <w:r w:rsidR="003906F9" w:rsidRPr="003906F9">
        <w:rPr>
          <w:rFonts w:eastAsia="Times New Roman"/>
          <w:color w:val="000000"/>
          <w:sz w:val="28"/>
          <w:szCs w:val="28"/>
          <w:lang w:val="vi-VN" w:eastAsia="vi-VN"/>
        </w:rPr>
        <w:t xml:space="preserve"> 229.812 </w:t>
      </w:r>
      <w:r w:rsidRPr="003906F9">
        <w:rPr>
          <w:sz w:val="28"/>
          <w:szCs w:val="28"/>
          <w:lang w:val="vi-VN"/>
        </w:rPr>
        <w:t xml:space="preserve">tỷ đồng (chiếm </w:t>
      </w:r>
      <w:r w:rsidR="003906F9" w:rsidRPr="003906F9">
        <w:rPr>
          <w:sz w:val="28"/>
          <w:szCs w:val="28"/>
          <w:lang w:val="vi-VN"/>
        </w:rPr>
        <w:t>6,18</w:t>
      </w:r>
      <w:r w:rsidRPr="003906F9">
        <w:rPr>
          <w:sz w:val="28"/>
          <w:szCs w:val="28"/>
          <w:lang w:val="vi-VN"/>
        </w:rPr>
        <w:t xml:space="preserve">%), tỷ lệ tiết kiệm đạt </w:t>
      </w:r>
      <w:r w:rsidR="003906F9" w:rsidRPr="003906F9">
        <w:rPr>
          <w:sz w:val="28"/>
          <w:szCs w:val="28"/>
          <w:lang w:val="vi-VN"/>
        </w:rPr>
        <w:t>5</w:t>
      </w:r>
      <w:r w:rsidRPr="003906F9">
        <w:rPr>
          <w:sz w:val="28"/>
          <w:szCs w:val="28"/>
          <w:lang w:val="vi-VN"/>
        </w:rPr>
        <w:t>%.</w:t>
      </w:r>
    </w:p>
    <w:p w14:paraId="6CB9B308" w14:textId="65C8BB8F" w:rsidR="005B2642" w:rsidRPr="00430147" w:rsidRDefault="003906F9" w:rsidP="007F3230">
      <w:pPr>
        <w:spacing w:before="0" w:after="0" w:line="276" w:lineRule="auto"/>
        <w:ind w:right="0" w:firstLine="0"/>
        <w:rPr>
          <w:sz w:val="28"/>
          <w:szCs w:val="28"/>
        </w:rPr>
      </w:pPr>
      <w:r>
        <w:rPr>
          <w:noProof/>
        </w:rPr>
        <w:drawing>
          <wp:inline distT="0" distB="0" distL="0" distR="0" wp14:anchorId="60D03EBB" wp14:editId="27513838">
            <wp:extent cx="5830214" cy="2743200"/>
            <wp:effectExtent l="0" t="0" r="1841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026C86" w14:textId="49E70DAE" w:rsidR="009460DF" w:rsidRPr="003B6BDA" w:rsidRDefault="009460DF" w:rsidP="003B6BDA">
      <w:pPr>
        <w:spacing w:before="60" w:after="60"/>
        <w:ind w:right="0" w:firstLine="709"/>
        <w:rPr>
          <w:sz w:val="28"/>
          <w:szCs w:val="28"/>
        </w:rPr>
      </w:pPr>
      <w:r w:rsidRPr="003B6BDA">
        <w:rPr>
          <w:sz w:val="28"/>
          <w:szCs w:val="28"/>
        </w:rPr>
        <w:lastRenderedPageBreak/>
        <w:t>Số liệu cụ thể về hoạt động đấu thầu trên cả nước</w:t>
      </w:r>
      <w:r w:rsidR="000F18BA" w:rsidRPr="003B6BDA">
        <w:rPr>
          <w:sz w:val="28"/>
          <w:szCs w:val="28"/>
          <w:lang w:val="vi-VN"/>
        </w:rPr>
        <w:t xml:space="preserve"> từ năm 2015 </w:t>
      </w:r>
      <w:r w:rsidR="00033847" w:rsidRPr="003B6BDA">
        <w:rPr>
          <w:sz w:val="28"/>
          <w:szCs w:val="28"/>
          <w:lang w:val="vi-VN"/>
        </w:rPr>
        <w:t>đến</w:t>
      </w:r>
      <w:r w:rsidRPr="003B6BDA">
        <w:rPr>
          <w:sz w:val="28"/>
          <w:szCs w:val="28"/>
        </w:rPr>
        <w:t xml:space="preserve"> năm 2020 được tổng hợp cụ thể như sau: </w:t>
      </w:r>
    </w:p>
    <w:p w14:paraId="121C7725" w14:textId="3C054988" w:rsidR="00442201" w:rsidRPr="003B6BDA" w:rsidRDefault="006367F1" w:rsidP="003B6BDA">
      <w:pPr>
        <w:pStyle w:val="ListParagraph"/>
        <w:widowControl w:val="0"/>
        <w:spacing w:before="60" w:after="60" w:line="240" w:lineRule="auto"/>
        <w:ind w:left="0" w:firstLine="709"/>
        <w:jc w:val="both"/>
        <w:rPr>
          <w:rStyle w:val="normalchar"/>
          <w:rFonts w:ascii="Times New Roman" w:eastAsia="Calibri" w:hAnsi="Times New Roman"/>
          <w:b/>
          <w:i/>
          <w:sz w:val="28"/>
          <w:szCs w:val="28"/>
          <w:lang w:val="it-IT"/>
        </w:rPr>
      </w:pPr>
      <w:r w:rsidRPr="003B6BDA">
        <w:rPr>
          <w:rFonts w:ascii="Times New Roman" w:hAnsi="Times New Roman"/>
          <w:b/>
          <w:i/>
          <w:sz w:val="28"/>
          <w:szCs w:val="28"/>
          <w:lang w:val="it-IT"/>
        </w:rPr>
        <w:t>2</w:t>
      </w:r>
      <w:r w:rsidR="00AE7E43" w:rsidRPr="003B6BDA">
        <w:rPr>
          <w:rFonts w:ascii="Times New Roman" w:hAnsi="Times New Roman"/>
          <w:b/>
          <w:i/>
          <w:sz w:val="28"/>
          <w:szCs w:val="28"/>
          <w:lang w:val="it-IT"/>
        </w:rPr>
        <w:t xml:space="preserve">. </w:t>
      </w:r>
      <w:r w:rsidR="00442201" w:rsidRPr="003B6BDA">
        <w:rPr>
          <w:rStyle w:val="normalchar"/>
          <w:rFonts w:ascii="Times New Roman" w:eastAsia="Calibri" w:hAnsi="Times New Roman"/>
          <w:b/>
          <w:i/>
          <w:sz w:val="28"/>
          <w:szCs w:val="28"/>
          <w:lang w:val="it-IT"/>
        </w:rPr>
        <w:t>Đối với các gói thầu thuộc d</w:t>
      </w:r>
      <w:r w:rsidR="00442201" w:rsidRPr="003B6BDA">
        <w:rPr>
          <w:rStyle w:val="normalchar"/>
          <w:rFonts w:ascii="Times New Roman" w:eastAsia="Calibri" w:hAnsi="Times New Roman"/>
          <w:b/>
          <w:i/>
          <w:sz w:val="28"/>
          <w:szCs w:val="28"/>
        </w:rPr>
        <w:t>ự án</w:t>
      </w:r>
      <w:r w:rsidR="00442201" w:rsidRPr="003B6BDA">
        <w:rPr>
          <w:rStyle w:val="normalchar"/>
          <w:rFonts w:ascii="Times New Roman" w:eastAsia="Calibri" w:hAnsi="Times New Roman"/>
          <w:b/>
          <w:i/>
          <w:sz w:val="28"/>
          <w:szCs w:val="28"/>
          <w:lang w:val="it-IT"/>
        </w:rPr>
        <w:t xml:space="preserve"> đầu tư phát triển</w:t>
      </w:r>
      <w:r w:rsidR="00442201" w:rsidRPr="003B6BDA">
        <w:rPr>
          <w:rStyle w:val="normalchar"/>
          <w:rFonts w:ascii="Times New Roman" w:eastAsia="Calibri" w:hAnsi="Times New Roman"/>
          <w:i/>
          <w:sz w:val="28"/>
          <w:szCs w:val="28"/>
          <w:lang w:val="it-IT"/>
        </w:rPr>
        <w:t xml:space="preserve"> </w:t>
      </w:r>
    </w:p>
    <w:p w14:paraId="6913714C" w14:textId="05C69B52" w:rsidR="00442201" w:rsidRPr="003B6BDA" w:rsidRDefault="00033847" w:rsidP="003B6BDA">
      <w:pPr>
        <w:spacing w:before="60" w:after="60"/>
        <w:ind w:right="0" w:firstLine="709"/>
        <w:rPr>
          <w:sz w:val="28"/>
          <w:szCs w:val="28"/>
          <w:lang w:val="it-IT"/>
        </w:rPr>
      </w:pPr>
      <w:r w:rsidRPr="003B6BDA">
        <w:rPr>
          <w:sz w:val="28"/>
          <w:szCs w:val="28"/>
          <w:lang w:val="it-IT"/>
        </w:rPr>
        <w:t>Từ</w:t>
      </w:r>
      <w:r w:rsidRPr="003B6BDA">
        <w:rPr>
          <w:sz w:val="28"/>
          <w:szCs w:val="28"/>
          <w:lang w:val="vi-VN"/>
        </w:rPr>
        <w:t xml:space="preserve"> năm 2015 đến </w:t>
      </w:r>
      <w:r w:rsidRPr="003B6BDA">
        <w:rPr>
          <w:sz w:val="28"/>
          <w:szCs w:val="28"/>
          <w:lang w:val="it-IT"/>
        </w:rPr>
        <w:t>n</w:t>
      </w:r>
      <w:r w:rsidR="00442201" w:rsidRPr="003B6BDA">
        <w:rPr>
          <w:sz w:val="28"/>
          <w:szCs w:val="28"/>
          <w:lang w:val="it-IT"/>
        </w:rPr>
        <w:t>ăm 2020 có tổ</w:t>
      </w:r>
      <w:r w:rsidR="00DE5674" w:rsidRPr="003B6BDA">
        <w:rPr>
          <w:sz w:val="28"/>
          <w:szCs w:val="28"/>
          <w:lang w:val="it-IT"/>
        </w:rPr>
        <w:t>ng</w:t>
      </w:r>
      <w:r w:rsidR="00442201" w:rsidRPr="003B6BDA">
        <w:rPr>
          <w:sz w:val="28"/>
          <w:szCs w:val="28"/>
          <w:lang w:val="it-IT"/>
        </w:rPr>
        <w:t xml:space="preserve"> </w:t>
      </w:r>
      <w:r w:rsidR="00AB4874" w:rsidRPr="003B6BDA">
        <w:rPr>
          <w:sz w:val="28"/>
          <w:szCs w:val="28"/>
          <w:lang w:val="it-IT"/>
        </w:rPr>
        <w:t>số</w:t>
      </w:r>
      <w:r w:rsidRPr="003B6BDA">
        <w:rPr>
          <w:rFonts w:eastAsia="Times New Roman"/>
          <w:sz w:val="28"/>
          <w:szCs w:val="28"/>
          <w:lang w:val="it-IT"/>
        </w:rPr>
        <w:t xml:space="preserve"> 1.098.797</w:t>
      </w:r>
      <w:r w:rsidRPr="003B6BDA">
        <w:rPr>
          <w:rFonts w:eastAsia="Times New Roman"/>
          <w:sz w:val="28"/>
          <w:szCs w:val="28"/>
          <w:lang w:val="vi-VN"/>
        </w:rPr>
        <w:t xml:space="preserve"> </w:t>
      </w:r>
      <w:r w:rsidR="00442201" w:rsidRPr="003B6BDA">
        <w:rPr>
          <w:sz w:val="28"/>
          <w:szCs w:val="28"/>
          <w:lang w:val="it-IT"/>
        </w:rPr>
        <w:t xml:space="preserve">gói thầu </w:t>
      </w:r>
      <w:r w:rsidR="000D070F" w:rsidRPr="003B6BDA">
        <w:rPr>
          <w:sz w:val="28"/>
          <w:szCs w:val="28"/>
          <w:lang w:val="it-IT"/>
        </w:rPr>
        <w:t xml:space="preserve">thuộc dự án đầu tư phát triển </w:t>
      </w:r>
      <w:r w:rsidR="00801C19" w:rsidRPr="003B6BDA">
        <w:rPr>
          <w:sz w:val="28"/>
          <w:szCs w:val="28"/>
          <w:lang w:val="it-IT"/>
        </w:rPr>
        <w:t>(gồm cả vốn ODA và vốn vay ưu đãi của nhà tài trợ</w:t>
      </w:r>
      <w:r w:rsidR="007B1BA9" w:rsidRPr="003B6BDA">
        <w:rPr>
          <w:sz w:val="28"/>
          <w:szCs w:val="28"/>
          <w:lang w:val="it-IT"/>
        </w:rPr>
        <w:t xml:space="preserve">) </w:t>
      </w:r>
      <w:r w:rsidR="00442201" w:rsidRPr="003B6BDA">
        <w:rPr>
          <w:sz w:val="28"/>
          <w:szCs w:val="28"/>
          <w:lang w:val="it-IT"/>
        </w:rPr>
        <w:t>(chiếm 75,4</w:t>
      </w:r>
      <w:r w:rsidR="00DC0308" w:rsidRPr="003B6BDA">
        <w:rPr>
          <w:sz w:val="28"/>
          <w:szCs w:val="28"/>
          <w:lang w:val="it-IT"/>
        </w:rPr>
        <w:t>5</w:t>
      </w:r>
      <w:r w:rsidR="00442201" w:rsidRPr="003B6BDA">
        <w:rPr>
          <w:sz w:val="28"/>
          <w:szCs w:val="28"/>
          <w:lang w:val="it-IT"/>
        </w:rPr>
        <w:t xml:space="preserve">% tổng số gói thầu) được thực hiện với tổng giá gói thầu là </w:t>
      </w:r>
      <w:r w:rsidRPr="003B6BDA">
        <w:rPr>
          <w:rFonts w:eastAsia="Times New Roman"/>
          <w:sz w:val="28"/>
          <w:szCs w:val="28"/>
          <w:lang w:val="it-IT"/>
        </w:rPr>
        <w:t>2.962.634</w:t>
      </w:r>
      <w:r w:rsidR="00442201" w:rsidRPr="003B6BDA">
        <w:rPr>
          <w:sz w:val="28"/>
          <w:szCs w:val="28"/>
          <w:lang w:val="it-IT"/>
        </w:rPr>
        <w:t xml:space="preserve"> tỷ đồ</w:t>
      </w:r>
      <w:r w:rsidR="00440FF3" w:rsidRPr="003B6BDA">
        <w:rPr>
          <w:sz w:val="28"/>
          <w:szCs w:val="28"/>
          <w:lang w:val="it-IT"/>
        </w:rPr>
        <w:t>ng</w:t>
      </w:r>
      <w:r w:rsidR="00442201" w:rsidRPr="003B6BDA">
        <w:rPr>
          <w:sz w:val="28"/>
          <w:szCs w:val="28"/>
          <w:lang w:val="it-IT"/>
        </w:rPr>
        <w:t xml:space="preserve"> </w:t>
      </w:r>
      <w:r w:rsidR="00440FF3" w:rsidRPr="003B6BDA">
        <w:rPr>
          <w:sz w:val="28"/>
          <w:szCs w:val="28"/>
          <w:lang w:val="it-IT"/>
        </w:rPr>
        <w:t>(</w:t>
      </w:r>
      <w:r w:rsidR="00442201" w:rsidRPr="003B6BDA">
        <w:rPr>
          <w:sz w:val="28"/>
          <w:szCs w:val="28"/>
          <w:lang w:val="it-IT"/>
        </w:rPr>
        <w:t xml:space="preserve">chiếm </w:t>
      </w:r>
      <w:r w:rsidR="00801C19" w:rsidRPr="003B6BDA">
        <w:rPr>
          <w:sz w:val="28"/>
          <w:szCs w:val="28"/>
          <w:lang w:val="it-IT"/>
        </w:rPr>
        <w:t>84,04</w:t>
      </w:r>
      <w:r w:rsidR="00442201" w:rsidRPr="003B6BDA">
        <w:rPr>
          <w:sz w:val="28"/>
          <w:szCs w:val="28"/>
          <w:lang w:val="it-IT"/>
        </w:rPr>
        <w:t>%</w:t>
      </w:r>
      <w:r w:rsidR="00440FF3" w:rsidRPr="003B6BDA">
        <w:rPr>
          <w:sz w:val="28"/>
          <w:szCs w:val="28"/>
          <w:lang w:val="it-IT"/>
        </w:rPr>
        <w:t>)</w:t>
      </w:r>
      <w:r w:rsidR="00442201" w:rsidRPr="003B6BDA">
        <w:rPr>
          <w:sz w:val="28"/>
          <w:szCs w:val="28"/>
          <w:lang w:val="it-IT"/>
        </w:rPr>
        <w:t xml:space="preserve"> và tổng giá trúng thầu là</w:t>
      </w:r>
      <w:r w:rsidRPr="003B6BDA">
        <w:rPr>
          <w:rFonts w:eastAsia="Times New Roman"/>
          <w:sz w:val="28"/>
          <w:szCs w:val="28"/>
          <w:lang w:val="it-IT"/>
        </w:rPr>
        <w:t xml:space="preserve"> 2.799.56</w:t>
      </w:r>
      <w:r w:rsidR="00C2396F" w:rsidRPr="003B6BDA">
        <w:rPr>
          <w:rFonts w:eastAsia="Times New Roman"/>
          <w:sz w:val="28"/>
          <w:szCs w:val="28"/>
          <w:lang w:val="it-IT"/>
        </w:rPr>
        <w:t>4</w:t>
      </w:r>
      <w:r w:rsidRPr="003B6BDA">
        <w:rPr>
          <w:rFonts w:eastAsia="Times New Roman"/>
          <w:sz w:val="28"/>
          <w:szCs w:val="28"/>
          <w:lang w:val="it-IT"/>
        </w:rPr>
        <w:t xml:space="preserve"> </w:t>
      </w:r>
      <w:r w:rsidR="00442201" w:rsidRPr="003B6BDA">
        <w:rPr>
          <w:sz w:val="28"/>
          <w:szCs w:val="28"/>
          <w:lang w:val="it-IT"/>
        </w:rPr>
        <w:t xml:space="preserve">tỷ đồng </w:t>
      </w:r>
      <w:r w:rsidR="00440FF3" w:rsidRPr="003B6BDA">
        <w:rPr>
          <w:sz w:val="28"/>
          <w:szCs w:val="28"/>
          <w:lang w:val="it-IT"/>
        </w:rPr>
        <w:t>(</w:t>
      </w:r>
      <w:r w:rsidR="00442201" w:rsidRPr="003B6BDA">
        <w:rPr>
          <w:sz w:val="28"/>
          <w:szCs w:val="28"/>
          <w:lang w:val="it-IT"/>
        </w:rPr>
        <w:t>chiếm 84,</w:t>
      </w:r>
      <w:r w:rsidR="00801C19" w:rsidRPr="003B6BDA">
        <w:rPr>
          <w:sz w:val="28"/>
          <w:szCs w:val="28"/>
          <w:lang w:val="it-IT"/>
        </w:rPr>
        <w:t>59</w:t>
      </w:r>
      <w:r w:rsidR="00442201" w:rsidRPr="003B6BDA">
        <w:rPr>
          <w:sz w:val="28"/>
          <w:szCs w:val="28"/>
          <w:lang w:val="it-IT"/>
        </w:rPr>
        <w:t>%</w:t>
      </w:r>
      <w:r w:rsidR="00440FF3" w:rsidRPr="003B6BDA">
        <w:rPr>
          <w:sz w:val="28"/>
          <w:szCs w:val="28"/>
          <w:lang w:val="it-IT"/>
        </w:rPr>
        <w:t>)</w:t>
      </w:r>
      <w:r w:rsidR="00442201" w:rsidRPr="003B6BDA">
        <w:rPr>
          <w:sz w:val="28"/>
          <w:szCs w:val="28"/>
          <w:lang w:val="it-IT"/>
        </w:rPr>
        <w:t>, tỷ lệ tiết kiệm đạt</w:t>
      </w:r>
      <w:r w:rsidRPr="003B6BDA">
        <w:rPr>
          <w:rFonts w:eastAsia="Times New Roman"/>
          <w:sz w:val="28"/>
          <w:szCs w:val="28"/>
          <w:lang w:val="it-IT"/>
        </w:rPr>
        <w:t xml:space="preserve"> 5,5</w:t>
      </w:r>
      <w:r w:rsidR="00442201" w:rsidRPr="003B6BDA">
        <w:rPr>
          <w:sz w:val="28"/>
          <w:szCs w:val="28"/>
          <w:lang w:val="it-IT"/>
        </w:rPr>
        <w:t xml:space="preserve">%. </w:t>
      </w:r>
    </w:p>
    <w:p w14:paraId="29EE6CEB" w14:textId="11B81CCD" w:rsidR="00442201" w:rsidRPr="003B6BDA" w:rsidRDefault="006367F1" w:rsidP="003B6BDA">
      <w:pPr>
        <w:widowControl w:val="0"/>
        <w:spacing w:before="60" w:after="60"/>
        <w:ind w:right="0" w:firstLine="709"/>
        <w:rPr>
          <w:b/>
          <w:i/>
          <w:sz w:val="28"/>
          <w:szCs w:val="28"/>
          <w:lang w:val="it-IT"/>
        </w:rPr>
      </w:pPr>
      <w:r w:rsidRPr="003B6BDA">
        <w:rPr>
          <w:b/>
          <w:i/>
          <w:sz w:val="28"/>
          <w:szCs w:val="28"/>
          <w:lang w:val="it-IT"/>
        </w:rPr>
        <w:t>2.</w:t>
      </w:r>
      <w:r w:rsidR="00CE4399" w:rsidRPr="003B6BDA">
        <w:rPr>
          <w:b/>
          <w:i/>
          <w:sz w:val="28"/>
          <w:szCs w:val="28"/>
          <w:lang w:val="it-IT"/>
        </w:rPr>
        <w:t>1</w:t>
      </w:r>
      <w:r w:rsidR="007B1BA9" w:rsidRPr="003B6BDA">
        <w:rPr>
          <w:b/>
          <w:i/>
          <w:sz w:val="28"/>
          <w:szCs w:val="28"/>
          <w:lang w:val="it-IT"/>
        </w:rPr>
        <w:t>.</w:t>
      </w:r>
      <w:r w:rsidR="00442201" w:rsidRPr="003B6BDA">
        <w:rPr>
          <w:b/>
          <w:i/>
          <w:sz w:val="28"/>
          <w:szCs w:val="28"/>
          <w:lang w:val="vi-VN"/>
        </w:rPr>
        <w:t xml:space="preserve"> </w:t>
      </w:r>
      <w:r w:rsidR="00CE4399" w:rsidRPr="003B6BDA">
        <w:rPr>
          <w:b/>
          <w:i/>
          <w:sz w:val="28"/>
          <w:szCs w:val="28"/>
        </w:rPr>
        <w:t>Vốn trong nước (không bao gồm vốn ODA)</w:t>
      </w:r>
      <w:r w:rsidR="003158D1" w:rsidRPr="003B6BDA">
        <w:rPr>
          <w:b/>
          <w:i/>
          <w:sz w:val="28"/>
          <w:szCs w:val="28"/>
          <w:lang w:val="it-IT"/>
        </w:rPr>
        <w:t xml:space="preserve"> </w:t>
      </w:r>
    </w:p>
    <w:p w14:paraId="3AD533F6" w14:textId="7415B8A1" w:rsidR="00442201" w:rsidRPr="003B6BDA" w:rsidRDefault="007B1BA9" w:rsidP="003B6BDA">
      <w:pPr>
        <w:spacing w:before="60" w:after="60"/>
        <w:ind w:right="0" w:firstLine="709"/>
        <w:rPr>
          <w:bCs/>
          <w:iCs/>
          <w:sz w:val="28"/>
          <w:szCs w:val="28"/>
          <w:lang w:val="it-IT"/>
        </w:rPr>
      </w:pPr>
      <w:r w:rsidRPr="003B6BDA">
        <w:rPr>
          <w:bCs/>
          <w:iCs/>
          <w:sz w:val="28"/>
          <w:szCs w:val="28"/>
          <w:lang w:val="it-IT"/>
        </w:rPr>
        <w:t>C</w:t>
      </w:r>
      <w:r w:rsidR="00442201" w:rsidRPr="003B6BDA">
        <w:rPr>
          <w:bCs/>
          <w:iCs/>
          <w:sz w:val="28"/>
          <w:szCs w:val="28"/>
          <w:lang w:val="vi-VN"/>
        </w:rPr>
        <w:t xml:space="preserve">ó </w:t>
      </w:r>
      <w:r w:rsidR="00B031B0" w:rsidRPr="003B6BDA">
        <w:rPr>
          <w:bCs/>
          <w:iCs/>
          <w:sz w:val="28"/>
          <w:szCs w:val="28"/>
          <w:lang w:val="it-IT"/>
        </w:rPr>
        <w:t>tổng số</w:t>
      </w:r>
      <w:r w:rsidR="009377DA" w:rsidRPr="003B6BDA">
        <w:rPr>
          <w:bCs/>
          <w:iCs/>
          <w:sz w:val="28"/>
          <w:szCs w:val="28"/>
          <w:lang w:val="vi-VN"/>
        </w:rPr>
        <w:t xml:space="preserve"> </w:t>
      </w:r>
      <w:r w:rsidR="00033847" w:rsidRPr="003B6BDA">
        <w:rPr>
          <w:rFonts w:eastAsia="Times New Roman"/>
          <w:sz w:val="28"/>
          <w:szCs w:val="28"/>
          <w:lang w:val="it-IT"/>
        </w:rPr>
        <w:t>1.069.759</w:t>
      </w:r>
      <w:r w:rsidR="00C2396F" w:rsidRPr="003B6BDA">
        <w:rPr>
          <w:rFonts w:eastAsia="Times New Roman"/>
          <w:sz w:val="28"/>
          <w:szCs w:val="28"/>
          <w:lang w:val="it-IT"/>
        </w:rPr>
        <w:t xml:space="preserve"> </w:t>
      </w:r>
      <w:r w:rsidR="009377DA" w:rsidRPr="003B6BDA">
        <w:rPr>
          <w:rFonts w:eastAsia="Times New Roman"/>
          <w:sz w:val="28"/>
          <w:szCs w:val="28"/>
          <w:lang w:val="it-IT"/>
        </w:rPr>
        <w:t>g</w:t>
      </w:r>
      <w:r w:rsidR="00442201" w:rsidRPr="003B6BDA">
        <w:rPr>
          <w:bCs/>
          <w:iCs/>
          <w:sz w:val="28"/>
          <w:szCs w:val="28"/>
          <w:lang w:val="vi-VN"/>
        </w:rPr>
        <w:t>ói thầu</w:t>
      </w:r>
      <w:r w:rsidR="00400706" w:rsidRPr="003B6BDA">
        <w:rPr>
          <w:bCs/>
          <w:iCs/>
          <w:sz w:val="28"/>
          <w:szCs w:val="28"/>
          <w:lang w:val="it-IT"/>
        </w:rPr>
        <w:t xml:space="preserve"> </w:t>
      </w:r>
      <w:r w:rsidRPr="003B6BDA">
        <w:rPr>
          <w:bCs/>
          <w:iCs/>
          <w:sz w:val="28"/>
          <w:szCs w:val="28"/>
          <w:lang w:val="it-IT"/>
        </w:rPr>
        <w:t>(chiếm</w:t>
      </w:r>
      <w:r w:rsidR="00400706" w:rsidRPr="003B6BDA">
        <w:rPr>
          <w:bCs/>
          <w:iCs/>
          <w:sz w:val="28"/>
          <w:szCs w:val="28"/>
          <w:lang w:val="it-IT"/>
        </w:rPr>
        <w:t xml:space="preserve"> 74,29%) </w:t>
      </w:r>
      <w:r w:rsidR="00640C11" w:rsidRPr="003B6BDA">
        <w:rPr>
          <w:bCs/>
          <w:iCs/>
          <w:sz w:val="28"/>
          <w:szCs w:val="28"/>
          <w:lang w:val="it-IT"/>
        </w:rPr>
        <w:t>với</w:t>
      </w:r>
      <w:r w:rsidR="00440FF3" w:rsidRPr="003B6BDA">
        <w:rPr>
          <w:bCs/>
          <w:iCs/>
          <w:sz w:val="28"/>
          <w:szCs w:val="28"/>
          <w:lang w:val="vi-VN"/>
        </w:rPr>
        <w:t xml:space="preserve"> </w:t>
      </w:r>
      <w:r w:rsidR="00442201" w:rsidRPr="003B6BDA">
        <w:rPr>
          <w:bCs/>
          <w:iCs/>
          <w:sz w:val="28"/>
          <w:szCs w:val="28"/>
          <w:lang w:val="vi-VN"/>
        </w:rPr>
        <w:t xml:space="preserve">tổng giá gói thầu là </w:t>
      </w:r>
      <w:r w:rsidR="00033847" w:rsidRPr="003B6BDA">
        <w:rPr>
          <w:rFonts w:eastAsia="Times New Roman"/>
          <w:sz w:val="28"/>
          <w:szCs w:val="28"/>
          <w:lang w:val="it-IT"/>
        </w:rPr>
        <w:t xml:space="preserve">    2.720.971 </w:t>
      </w:r>
      <w:r w:rsidR="00442201" w:rsidRPr="003B6BDA">
        <w:rPr>
          <w:bCs/>
          <w:iCs/>
          <w:sz w:val="28"/>
          <w:szCs w:val="28"/>
          <w:lang w:val="vi-VN"/>
        </w:rPr>
        <w:t xml:space="preserve">tỷ đồng </w:t>
      </w:r>
      <w:r w:rsidR="007741B0" w:rsidRPr="003B6BDA">
        <w:rPr>
          <w:bCs/>
          <w:iCs/>
          <w:sz w:val="28"/>
          <w:szCs w:val="28"/>
          <w:lang w:val="it-IT"/>
        </w:rPr>
        <w:t xml:space="preserve">(chiếm 81%) </w:t>
      </w:r>
      <w:r w:rsidR="00442201" w:rsidRPr="003B6BDA">
        <w:rPr>
          <w:bCs/>
          <w:iCs/>
          <w:sz w:val="28"/>
          <w:szCs w:val="28"/>
          <w:lang w:val="vi-VN"/>
        </w:rPr>
        <w:t>và tổng giá trúng thầu là</w:t>
      </w:r>
      <w:r w:rsidR="009377DA" w:rsidRPr="003B6BDA">
        <w:rPr>
          <w:bCs/>
          <w:iCs/>
          <w:sz w:val="28"/>
          <w:szCs w:val="28"/>
          <w:lang w:val="vi-VN"/>
        </w:rPr>
        <w:t xml:space="preserve"> </w:t>
      </w:r>
      <w:r w:rsidR="00033847" w:rsidRPr="003B6BDA">
        <w:rPr>
          <w:rFonts w:eastAsia="Times New Roman"/>
          <w:sz w:val="28"/>
          <w:szCs w:val="28"/>
          <w:lang w:val="it-IT"/>
        </w:rPr>
        <w:t>2.590.685</w:t>
      </w:r>
      <w:r w:rsidR="00442201" w:rsidRPr="003B6BDA">
        <w:rPr>
          <w:bCs/>
          <w:iCs/>
          <w:sz w:val="28"/>
          <w:szCs w:val="28"/>
          <w:lang w:val="vi-VN"/>
        </w:rPr>
        <w:t xml:space="preserve"> tỷ đồng</w:t>
      </w:r>
      <w:r w:rsidR="00C2398B" w:rsidRPr="003B6BDA">
        <w:rPr>
          <w:bCs/>
          <w:iCs/>
          <w:sz w:val="28"/>
          <w:szCs w:val="28"/>
          <w:lang w:val="it-IT"/>
        </w:rPr>
        <w:t xml:space="preserve"> (chiếm </w:t>
      </w:r>
      <w:r w:rsidR="007741B0" w:rsidRPr="003B6BDA">
        <w:rPr>
          <w:bCs/>
          <w:iCs/>
          <w:sz w:val="28"/>
          <w:szCs w:val="28"/>
          <w:lang w:val="it-IT"/>
        </w:rPr>
        <w:t>81</w:t>
      </w:r>
      <w:r w:rsidR="007665B8" w:rsidRPr="003B6BDA">
        <w:rPr>
          <w:bCs/>
          <w:iCs/>
          <w:sz w:val="28"/>
          <w:szCs w:val="28"/>
          <w:lang w:val="it-IT"/>
        </w:rPr>
        <w:t>,68</w:t>
      </w:r>
      <w:r w:rsidR="007741B0" w:rsidRPr="003B6BDA">
        <w:rPr>
          <w:bCs/>
          <w:iCs/>
          <w:sz w:val="28"/>
          <w:szCs w:val="28"/>
          <w:lang w:val="it-IT"/>
        </w:rPr>
        <w:t>%)</w:t>
      </w:r>
      <w:r w:rsidR="00442201" w:rsidRPr="003B6BDA">
        <w:rPr>
          <w:bCs/>
          <w:iCs/>
          <w:sz w:val="28"/>
          <w:szCs w:val="28"/>
          <w:lang w:val="vi-VN"/>
        </w:rPr>
        <w:t>, tỷ lệ tiết kiệm đạt</w:t>
      </w:r>
      <w:r w:rsidR="00033847" w:rsidRPr="003B6BDA">
        <w:rPr>
          <w:rFonts w:eastAsia="Times New Roman"/>
          <w:sz w:val="28"/>
          <w:szCs w:val="28"/>
          <w:lang w:val="it-IT"/>
        </w:rPr>
        <w:t xml:space="preserve"> 4,7</w:t>
      </w:r>
      <w:r w:rsidR="00C2396F" w:rsidRPr="003B6BDA">
        <w:rPr>
          <w:rFonts w:eastAsia="Times New Roman"/>
          <w:sz w:val="28"/>
          <w:szCs w:val="28"/>
          <w:lang w:val="it-IT"/>
        </w:rPr>
        <w:t>9</w:t>
      </w:r>
      <w:r w:rsidR="00442201" w:rsidRPr="003B6BDA">
        <w:rPr>
          <w:bCs/>
          <w:iCs/>
          <w:sz w:val="28"/>
          <w:szCs w:val="28"/>
          <w:lang w:val="vi-VN"/>
        </w:rPr>
        <w:t>%</w:t>
      </w:r>
      <w:r w:rsidR="00033847" w:rsidRPr="003B6BDA">
        <w:rPr>
          <w:bCs/>
          <w:iCs/>
          <w:sz w:val="28"/>
          <w:szCs w:val="28"/>
          <w:lang w:val="vi-VN"/>
        </w:rPr>
        <w:t>,</w:t>
      </w:r>
      <w:r w:rsidR="00442201" w:rsidRPr="003B6BDA">
        <w:rPr>
          <w:bCs/>
          <w:iCs/>
          <w:sz w:val="28"/>
          <w:szCs w:val="28"/>
          <w:lang w:val="vi-VN"/>
        </w:rPr>
        <w:t xml:space="preserve"> trong đó:</w:t>
      </w:r>
    </w:p>
    <w:p w14:paraId="20372DE0" w14:textId="3109DE8B" w:rsidR="00442201" w:rsidRPr="003B6BDA" w:rsidRDefault="006367F1" w:rsidP="003B6BDA">
      <w:pPr>
        <w:widowControl w:val="0"/>
        <w:spacing w:before="60" w:after="60"/>
        <w:ind w:right="0" w:firstLine="709"/>
        <w:rPr>
          <w:b/>
          <w:i/>
          <w:sz w:val="28"/>
          <w:szCs w:val="28"/>
          <w:lang w:val="it-IT"/>
        </w:rPr>
      </w:pPr>
      <w:r w:rsidRPr="003B6BDA">
        <w:rPr>
          <w:b/>
          <w:bCs/>
          <w:i/>
          <w:iCs/>
          <w:sz w:val="28"/>
          <w:szCs w:val="28"/>
          <w:lang w:val="it-IT"/>
        </w:rPr>
        <w:t>a)</w:t>
      </w:r>
      <w:r w:rsidR="00442201" w:rsidRPr="003B6BDA">
        <w:rPr>
          <w:b/>
          <w:bCs/>
          <w:i/>
          <w:iCs/>
          <w:sz w:val="28"/>
          <w:szCs w:val="28"/>
          <w:lang w:val="vi-VN"/>
        </w:rPr>
        <w:t xml:space="preserve"> </w:t>
      </w:r>
      <w:r w:rsidR="00752041" w:rsidRPr="003B6BDA">
        <w:rPr>
          <w:b/>
          <w:bCs/>
          <w:i/>
          <w:iCs/>
          <w:sz w:val="28"/>
          <w:szCs w:val="28"/>
          <w:lang w:val="it-IT"/>
        </w:rPr>
        <w:t>T</w:t>
      </w:r>
      <w:r w:rsidR="00442201" w:rsidRPr="003B6BDA">
        <w:rPr>
          <w:b/>
          <w:bCs/>
          <w:i/>
          <w:iCs/>
          <w:sz w:val="28"/>
          <w:szCs w:val="28"/>
          <w:lang w:val="vi-VN"/>
        </w:rPr>
        <w:t xml:space="preserve">heo lĩnh vực đấu thầu </w:t>
      </w:r>
    </w:p>
    <w:p w14:paraId="7FE7A51D" w14:textId="12EC3A2E" w:rsidR="00442201" w:rsidRPr="003B6BDA" w:rsidRDefault="00442201" w:rsidP="003B6BDA">
      <w:pPr>
        <w:spacing w:before="60" w:after="60"/>
        <w:ind w:right="0" w:firstLine="709"/>
        <w:rPr>
          <w:sz w:val="28"/>
          <w:szCs w:val="28"/>
          <w:lang w:val="it-IT"/>
        </w:rPr>
      </w:pPr>
      <w:r w:rsidRPr="003B6BDA">
        <w:rPr>
          <w:sz w:val="28"/>
          <w:szCs w:val="28"/>
          <w:lang w:val="it-IT"/>
        </w:rPr>
        <w:t>- Lĩnh vực xây lắp có</w:t>
      </w:r>
      <w:r w:rsidR="00033847" w:rsidRPr="003B6BDA">
        <w:rPr>
          <w:rFonts w:eastAsia="Times New Roman"/>
          <w:sz w:val="28"/>
          <w:szCs w:val="28"/>
          <w:lang w:val="it-IT"/>
        </w:rPr>
        <w:t xml:space="preserve"> 289.527 </w:t>
      </w:r>
      <w:r w:rsidRPr="003B6BDA">
        <w:rPr>
          <w:sz w:val="28"/>
          <w:szCs w:val="28"/>
          <w:lang w:val="it-IT"/>
        </w:rPr>
        <w:t xml:space="preserve">gói thầu </w:t>
      </w:r>
      <w:r w:rsidR="0003154C" w:rsidRPr="003B6BDA">
        <w:rPr>
          <w:sz w:val="28"/>
          <w:szCs w:val="28"/>
          <w:lang w:val="it-IT"/>
        </w:rPr>
        <w:t xml:space="preserve">(chiếm 26,42%) </w:t>
      </w:r>
      <w:r w:rsidRPr="003B6BDA">
        <w:rPr>
          <w:sz w:val="28"/>
          <w:szCs w:val="28"/>
          <w:lang w:val="it-IT"/>
        </w:rPr>
        <w:t xml:space="preserve">với tổng giá gói thầu </w:t>
      </w:r>
      <w:r w:rsidR="004112F3" w:rsidRPr="003B6BDA">
        <w:rPr>
          <w:sz w:val="28"/>
          <w:szCs w:val="28"/>
          <w:lang w:val="it-IT"/>
        </w:rPr>
        <w:t xml:space="preserve">là </w:t>
      </w:r>
      <w:r w:rsidR="00033847" w:rsidRPr="003B6BDA">
        <w:rPr>
          <w:rFonts w:eastAsia="Times New Roman"/>
          <w:sz w:val="28"/>
          <w:szCs w:val="28"/>
          <w:lang w:val="it-IT"/>
        </w:rPr>
        <w:t>1.770.11</w:t>
      </w:r>
      <w:r w:rsidR="00C2396F" w:rsidRPr="003B6BDA">
        <w:rPr>
          <w:rFonts w:eastAsia="Times New Roman"/>
          <w:sz w:val="28"/>
          <w:szCs w:val="28"/>
          <w:lang w:val="it-IT"/>
        </w:rPr>
        <w:t>8</w:t>
      </w:r>
      <w:r w:rsidR="009377DA" w:rsidRPr="003B6BDA">
        <w:rPr>
          <w:rFonts w:eastAsia="Times New Roman"/>
          <w:sz w:val="28"/>
          <w:szCs w:val="28"/>
          <w:lang w:val="vi-VN"/>
        </w:rPr>
        <w:t xml:space="preserve"> </w:t>
      </w:r>
      <w:r w:rsidR="004112F3" w:rsidRPr="003B6BDA">
        <w:rPr>
          <w:sz w:val="28"/>
          <w:szCs w:val="28"/>
          <w:lang w:val="it-IT"/>
        </w:rPr>
        <w:t>tỷ đồng</w:t>
      </w:r>
      <w:r w:rsidR="007431BC" w:rsidRPr="003B6BDA">
        <w:rPr>
          <w:sz w:val="28"/>
          <w:szCs w:val="28"/>
          <w:lang w:val="it-IT"/>
        </w:rPr>
        <w:t xml:space="preserve"> (chiếm 75,7%) </w:t>
      </w:r>
      <w:r w:rsidRPr="003B6BDA">
        <w:rPr>
          <w:sz w:val="28"/>
          <w:szCs w:val="28"/>
          <w:lang w:val="it-IT"/>
        </w:rPr>
        <w:t>và tổng giá trúng thầu</w:t>
      </w:r>
      <w:r w:rsidR="004112F3" w:rsidRPr="003B6BDA">
        <w:rPr>
          <w:sz w:val="28"/>
          <w:szCs w:val="28"/>
          <w:lang w:val="it-IT"/>
        </w:rPr>
        <w:t xml:space="preserve"> là</w:t>
      </w:r>
      <w:r w:rsidR="00AB0ECA" w:rsidRPr="003B6BDA">
        <w:rPr>
          <w:sz w:val="28"/>
          <w:szCs w:val="28"/>
          <w:lang w:val="vi-VN"/>
        </w:rPr>
        <w:t xml:space="preserve"> </w:t>
      </w:r>
      <w:r w:rsidR="00033847" w:rsidRPr="003B6BDA">
        <w:rPr>
          <w:rFonts w:eastAsia="Times New Roman"/>
          <w:sz w:val="28"/>
          <w:szCs w:val="28"/>
          <w:lang w:val="it-IT"/>
        </w:rPr>
        <w:t>1.711.550</w:t>
      </w:r>
      <w:r w:rsidR="009377DA" w:rsidRPr="003B6BDA">
        <w:rPr>
          <w:rFonts w:eastAsia="Times New Roman"/>
          <w:sz w:val="28"/>
          <w:szCs w:val="28"/>
          <w:lang w:val="vi-VN"/>
        </w:rPr>
        <w:t xml:space="preserve"> </w:t>
      </w:r>
      <w:r w:rsidR="004112F3" w:rsidRPr="003B6BDA">
        <w:rPr>
          <w:sz w:val="28"/>
          <w:szCs w:val="28"/>
          <w:lang w:val="it-IT"/>
        </w:rPr>
        <w:t>tỷ đồng</w:t>
      </w:r>
      <w:r w:rsidR="00D57505" w:rsidRPr="003B6BDA">
        <w:rPr>
          <w:sz w:val="28"/>
          <w:szCs w:val="28"/>
          <w:lang w:val="it-IT"/>
        </w:rPr>
        <w:t xml:space="preserve"> (chiếm 76,47%)</w:t>
      </w:r>
      <w:r w:rsidR="004112F3" w:rsidRPr="003B6BDA">
        <w:rPr>
          <w:sz w:val="28"/>
          <w:szCs w:val="28"/>
          <w:lang w:val="it-IT"/>
        </w:rPr>
        <w:t xml:space="preserve">, </w:t>
      </w:r>
      <w:r w:rsidRPr="003B6BDA">
        <w:rPr>
          <w:sz w:val="28"/>
          <w:szCs w:val="28"/>
          <w:lang w:val="it-IT"/>
        </w:rPr>
        <w:t xml:space="preserve">tỷ lệ tiết kiệm đạt </w:t>
      </w:r>
      <w:r w:rsidR="00033847" w:rsidRPr="003B6BDA">
        <w:rPr>
          <w:rFonts w:eastAsia="Times New Roman"/>
          <w:sz w:val="28"/>
          <w:szCs w:val="28"/>
          <w:lang w:val="it-IT"/>
        </w:rPr>
        <w:t>3,3</w:t>
      </w:r>
      <w:r w:rsidR="00C2396F" w:rsidRPr="003B6BDA">
        <w:rPr>
          <w:rFonts w:eastAsia="Times New Roman"/>
          <w:sz w:val="28"/>
          <w:szCs w:val="28"/>
          <w:lang w:val="it-IT"/>
        </w:rPr>
        <w:t>1</w:t>
      </w:r>
      <w:r w:rsidRPr="003B6BDA">
        <w:rPr>
          <w:sz w:val="28"/>
          <w:szCs w:val="28"/>
          <w:lang w:val="it-IT"/>
        </w:rPr>
        <w:t>%</w:t>
      </w:r>
      <w:r w:rsidR="00BC4748" w:rsidRPr="003B6BDA">
        <w:rPr>
          <w:sz w:val="28"/>
          <w:szCs w:val="28"/>
          <w:lang w:val="it-IT"/>
        </w:rPr>
        <w:t>.</w:t>
      </w:r>
    </w:p>
    <w:p w14:paraId="34634235" w14:textId="674E1FC3" w:rsidR="00EA2F96" w:rsidRPr="003B6BDA" w:rsidRDefault="00EA2F96" w:rsidP="003B6BDA">
      <w:pPr>
        <w:spacing w:before="60" w:after="60"/>
        <w:ind w:right="0" w:firstLine="709"/>
        <w:rPr>
          <w:sz w:val="28"/>
          <w:szCs w:val="28"/>
          <w:lang w:val="it-IT"/>
        </w:rPr>
      </w:pPr>
      <w:r w:rsidRPr="003B6BDA">
        <w:rPr>
          <w:sz w:val="28"/>
          <w:szCs w:val="28"/>
          <w:lang w:val="it-IT"/>
        </w:rPr>
        <w:t>- Lĩnh vực hàng hóa có</w:t>
      </w:r>
      <w:r w:rsidR="00033847" w:rsidRPr="003B6BDA">
        <w:rPr>
          <w:rFonts w:eastAsia="Times New Roman"/>
          <w:sz w:val="28"/>
          <w:szCs w:val="28"/>
          <w:lang w:val="it-IT"/>
        </w:rPr>
        <w:t xml:space="preserve"> 91.321</w:t>
      </w:r>
      <w:r w:rsidR="00033847" w:rsidRPr="003B6BDA">
        <w:rPr>
          <w:rFonts w:eastAsia="Times New Roman"/>
          <w:sz w:val="28"/>
          <w:szCs w:val="28"/>
          <w:lang w:val="vi-VN"/>
        </w:rPr>
        <w:t xml:space="preserve"> </w:t>
      </w:r>
      <w:r w:rsidRPr="003B6BDA">
        <w:rPr>
          <w:sz w:val="28"/>
          <w:szCs w:val="28"/>
          <w:lang w:val="it-IT"/>
        </w:rPr>
        <w:t>gói thầu</w:t>
      </w:r>
      <w:r w:rsidR="00BC4748" w:rsidRPr="003B6BDA">
        <w:rPr>
          <w:sz w:val="28"/>
          <w:szCs w:val="28"/>
          <w:lang w:val="it-IT"/>
        </w:rPr>
        <w:t xml:space="preserve"> (chiếm 6,7%)</w:t>
      </w:r>
      <w:r w:rsidRPr="003B6BDA">
        <w:rPr>
          <w:sz w:val="28"/>
          <w:szCs w:val="28"/>
          <w:lang w:val="it-IT"/>
        </w:rPr>
        <w:t xml:space="preserve">, với tổng giá gói thầu là </w:t>
      </w:r>
      <w:r w:rsidR="00033847" w:rsidRPr="003B6BDA">
        <w:rPr>
          <w:rFonts w:eastAsia="Times New Roman"/>
          <w:sz w:val="28"/>
          <w:szCs w:val="28"/>
          <w:lang w:val="it-IT"/>
        </w:rPr>
        <w:t>529.00</w:t>
      </w:r>
      <w:r w:rsidR="00C2396F" w:rsidRPr="003B6BDA">
        <w:rPr>
          <w:rFonts w:eastAsia="Times New Roman"/>
          <w:sz w:val="28"/>
          <w:szCs w:val="28"/>
          <w:lang w:val="it-IT"/>
        </w:rPr>
        <w:t>5</w:t>
      </w:r>
      <w:r w:rsidR="009377DA" w:rsidRPr="003B6BDA">
        <w:rPr>
          <w:rFonts w:eastAsia="Times New Roman"/>
          <w:sz w:val="28"/>
          <w:szCs w:val="28"/>
          <w:lang w:val="vi-VN"/>
        </w:rPr>
        <w:t xml:space="preserve"> </w:t>
      </w:r>
      <w:r w:rsidRPr="003B6BDA">
        <w:rPr>
          <w:sz w:val="28"/>
          <w:szCs w:val="28"/>
          <w:lang w:val="it-IT"/>
        </w:rPr>
        <w:t xml:space="preserve">tỷ đồng </w:t>
      </w:r>
      <w:r w:rsidR="00B54633" w:rsidRPr="003B6BDA">
        <w:rPr>
          <w:sz w:val="28"/>
          <w:szCs w:val="28"/>
          <w:lang w:val="it-IT"/>
        </w:rPr>
        <w:t xml:space="preserve">(chiếm 12,23%) </w:t>
      </w:r>
      <w:r w:rsidRPr="003B6BDA">
        <w:rPr>
          <w:sz w:val="28"/>
          <w:szCs w:val="28"/>
          <w:lang w:val="it-IT"/>
        </w:rPr>
        <w:t>và tổng giá trúng thầ</w:t>
      </w:r>
      <w:r w:rsidR="006503FF" w:rsidRPr="003B6BDA">
        <w:rPr>
          <w:sz w:val="28"/>
          <w:szCs w:val="28"/>
          <w:lang w:val="it-IT"/>
        </w:rPr>
        <w:t>u là</w:t>
      </w:r>
      <w:r w:rsidR="00033847" w:rsidRPr="003B6BDA">
        <w:rPr>
          <w:rFonts w:eastAsia="Times New Roman"/>
          <w:sz w:val="28"/>
          <w:szCs w:val="28"/>
          <w:lang w:val="it-IT"/>
        </w:rPr>
        <w:t xml:space="preserve"> 479.352</w:t>
      </w:r>
      <w:r w:rsidRPr="003B6BDA">
        <w:rPr>
          <w:sz w:val="28"/>
          <w:szCs w:val="28"/>
          <w:lang w:val="it-IT"/>
        </w:rPr>
        <w:t xml:space="preserve"> tỷ đồng</w:t>
      </w:r>
      <w:r w:rsidR="00DB2FF9" w:rsidRPr="003B6BDA">
        <w:rPr>
          <w:sz w:val="28"/>
          <w:szCs w:val="28"/>
          <w:lang w:val="it-IT"/>
        </w:rPr>
        <w:t xml:space="preserve"> (chiếm 11,4%)</w:t>
      </w:r>
      <w:r w:rsidRPr="003B6BDA">
        <w:rPr>
          <w:sz w:val="28"/>
          <w:szCs w:val="28"/>
          <w:lang w:val="it-IT"/>
        </w:rPr>
        <w:t xml:space="preserve">, có tỷ lệ tiết kiệm đạt </w:t>
      </w:r>
      <w:r w:rsidR="00033847" w:rsidRPr="003B6BDA">
        <w:rPr>
          <w:rFonts w:eastAsia="Times New Roman"/>
          <w:sz w:val="28"/>
          <w:szCs w:val="28"/>
          <w:lang w:val="it-IT"/>
        </w:rPr>
        <w:t>9,3</w:t>
      </w:r>
      <w:r w:rsidR="00C2396F" w:rsidRPr="003B6BDA">
        <w:rPr>
          <w:rFonts w:eastAsia="Times New Roman"/>
          <w:sz w:val="28"/>
          <w:szCs w:val="28"/>
          <w:lang w:val="it-IT"/>
        </w:rPr>
        <w:t>9</w:t>
      </w:r>
      <w:r w:rsidRPr="003B6BDA">
        <w:rPr>
          <w:sz w:val="28"/>
          <w:szCs w:val="28"/>
          <w:lang w:val="it-IT"/>
        </w:rPr>
        <w:t>%</w:t>
      </w:r>
      <w:r w:rsidR="00076A3C" w:rsidRPr="003B6BDA">
        <w:rPr>
          <w:sz w:val="28"/>
          <w:szCs w:val="28"/>
          <w:lang w:val="it-IT"/>
        </w:rPr>
        <w:t>.</w:t>
      </w:r>
    </w:p>
    <w:p w14:paraId="4BB12B72" w14:textId="7F1921DE" w:rsidR="00EA2F96" w:rsidRPr="003B6BDA" w:rsidRDefault="00EA2F96" w:rsidP="003B6BDA">
      <w:pPr>
        <w:spacing w:before="60" w:after="60"/>
        <w:ind w:right="0" w:firstLine="709"/>
        <w:rPr>
          <w:sz w:val="28"/>
          <w:szCs w:val="28"/>
          <w:lang w:val="vi-VN"/>
        </w:rPr>
      </w:pPr>
      <w:r w:rsidRPr="003B6BDA">
        <w:rPr>
          <w:sz w:val="28"/>
          <w:szCs w:val="28"/>
          <w:lang w:val="it-IT"/>
        </w:rPr>
        <w:t>- Lĩnh vực</w:t>
      </w:r>
      <w:r w:rsidR="00AB0ECA" w:rsidRPr="003B6BDA">
        <w:rPr>
          <w:sz w:val="28"/>
          <w:szCs w:val="28"/>
          <w:lang w:val="vi-VN"/>
        </w:rPr>
        <w:t xml:space="preserve"> phi</w:t>
      </w:r>
      <w:r w:rsidRPr="003B6BDA">
        <w:rPr>
          <w:sz w:val="28"/>
          <w:szCs w:val="28"/>
          <w:lang w:val="it-IT"/>
        </w:rPr>
        <w:t xml:space="preserve"> tư vấn có </w:t>
      </w:r>
      <w:r w:rsidR="00AB0ECA" w:rsidRPr="003B6BDA">
        <w:rPr>
          <w:rFonts w:eastAsia="Times New Roman"/>
          <w:sz w:val="28"/>
          <w:szCs w:val="28"/>
          <w:lang w:val="it-IT"/>
        </w:rPr>
        <w:t>77.684</w:t>
      </w:r>
      <w:r w:rsidR="00AB0ECA" w:rsidRPr="003B6BDA">
        <w:rPr>
          <w:rFonts w:eastAsia="Times New Roman"/>
          <w:sz w:val="28"/>
          <w:szCs w:val="28"/>
          <w:lang w:val="vi-VN"/>
        </w:rPr>
        <w:t xml:space="preserve"> </w:t>
      </w:r>
      <w:r w:rsidRPr="003B6BDA">
        <w:rPr>
          <w:sz w:val="28"/>
          <w:szCs w:val="28"/>
          <w:lang w:val="it-IT"/>
        </w:rPr>
        <w:t>gói thầ</w:t>
      </w:r>
      <w:r w:rsidR="006B4036" w:rsidRPr="003B6BDA">
        <w:rPr>
          <w:sz w:val="28"/>
          <w:szCs w:val="28"/>
          <w:lang w:val="it-IT"/>
        </w:rPr>
        <w:t>u</w:t>
      </w:r>
      <w:r w:rsidR="00076A3C" w:rsidRPr="003B6BDA">
        <w:rPr>
          <w:sz w:val="28"/>
          <w:szCs w:val="28"/>
          <w:lang w:val="it-IT"/>
        </w:rPr>
        <w:t xml:space="preserve"> (chiếm 58,67%)</w:t>
      </w:r>
      <w:r w:rsidR="006B4036" w:rsidRPr="003B6BDA">
        <w:rPr>
          <w:sz w:val="28"/>
          <w:szCs w:val="28"/>
          <w:lang w:val="it-IT"/>
        </w:rPr>
        <w:t xml:space="preserve"> </w:t>
      </w:r>
      <w:r w:rsidRPr="003B6BDA">
        <w:rPr>
          <w:sz w:val="28"/>
          <w:szCs w:val="28"/>
          <w:lang w:val="it-IT"/>
        </w:rPr>
        <w:t xml:space="preserve">với tổng giá gói thầu và tổng giá trúng thầu lần lượt là </w:t>
      </w:r>
      <w:r w:rsidR="00AB0ECA" w:rsidRPr="003B6BDA">
        <w:rPr>
          <w:rFonts w:eastAsia="Times New Roman"/>
          <w:sz w:val="28"/>
          <w:szCs w:val="28"/>
          <w:lang w:val="it-IT"/>
        </w:rPr>
        <w:t xml:space="preserve">36.849 </w:t>
      </w:r>
      <w:r w:rsidRPr="003B6BDA">
        <w:rPr>
          <w:sz w:val="28"/>
          <w:szCs w:val="28"/>
          <w:lang w:val="it-IT"/>
        </w:rPr>
        <w:t xml:space="preserve">tỷ đồng </w:t>
      </w:r>
      <w:r w:rsidR="00DF521B" w:rsidRPr="003B6BDA">
        <w:rPr>
          <w:sz w:val="28"/>
          <w:szCs w:val="28"/>
          <w:lang w:val="it-IT"/>
        </w:rPr>
        <w:t>(chiếm 5,65%)</w:t>
      </w:r>
      <w:r w:rsidR="003720CB" w:rsidRPr="003B6BDA">
        <w:rPr>
          <w:sz w:val="28"/>
          <w:szCs w:val="28"/>
          <w:lang w:val="it-IT"/>
        </w:rPr>
        <w:t xml:space="preserve"> </w:t>
      </w:r>
      <w:r w:rsidR="00076A3C" w:rsidRPr="003B6BDA">
        <w:rPr>
          <w:sz w:val="28"/>
          <w:szCs w:val="28"/>
          <w:lang w:val="it-IT"/>
        </w:rPr>
        <w:t>và</w:t>
      </w:r>
      <w:r w:rsidR="00AB0ECA" w:rsidRPr="003B6BDA">
        <w:rPr>
          <w:rFonts w:eastAsia="Times New Roman"/>
          <w:sz w:val="28"/>
          <w:szCs w:val="28"/>
          <w:lang w:val="it-IT"/>
        </w:rPr>
        <w:t xml:space="preserve"> 33.501</w:t>
      </w:r>
      <w:r w:rsidR="00076A3C" w:rsidRPr="003B6BDA">
        <w:rPr>
          <w:sz w:val="28"/>
          <w:szCs w:val="28"/>
          <w:lang w:val="it-IT"/>
        </w:rPr>
        <w:t xml:space="preserve"> </w:t>
      </w:r>
      <w:r w:rsidRPr="003B6BDA">
        <w:rPr>
          <w:sz w:val="28"/>
          <w:szCs w:val="28"/>
          <w:lang w:val="it-IT"/>
        </w:rPr>
        <w:t>tỷ đồng</w:t>
      </w:r>
      <w:r w:rsidR="003720CB" w:rsidRPr="003B6BDA">
        <w:rPr>
          <w:sz w:val="28"/>
          <w:szCs w:val="28"/>
          <w:lang w:val="it-IT"/>
        </w:rPr>
        <w:t xml:space="preserve"> (</w:t>
      </w:r>
      <w:r w:rsidR="00CC0BF7" w:rsidRPr="003B6BDA">
        <w:rPr>
          <w:sz w:val="28"/>
          <w:szCs w:val="28"/>
          <w:lang w:val="it-IT"/>
        </w:rPr>
        <w:t xml:space="preserve">chiếm </w:t>
      </w:r>
      <w:r w:rsidR="003720CB" w:rsidRPr="003B6BDA">
        <w:rPr>
          <w:sz w:val="28"/>
          <w:szCs w:val="28"/>
          <w:lang w:val="it-IT"/>
        </w:rPr>
        <w:t>5,58%)</w:t>
      </w:r>
      <w:r w:rsidRPr="003B6BDA">
        <w:rPr>
          <w:sz w:val="28"/>
          <w:szCs w:val="28"/>
          <w:lang w:val="it-IT"/>
        </w:rPr>
        <w:t xml:space="preserve">, có </w:t>
      </w:r>
      <w:r w:rsidR="00337E53" w:rsidRPr="003B6BDA">
        <w:rPr>
          <w:sz w:val="28"/>
          <w:szCs w:val="28"/>
          <w:lang w:val="it-IT"/>
        </w:rPr>
        <w:t>tỷ lệ</w:t>
      </w:r>
      <w:r w:rsidRPr="003B6BDA">
        <w:rPr>
          <w:sz w:val="28"/>
          <w:szCs w:val="28"/>
          <w:lang w:val="it-IT"/>
        </w:rPr>
        <w:t xml:space="preserve"> tiết kiệm đạt </w:t>
      </w:r>
      <w:r w:rsidR="00AB0ECA" w:rsidRPr="003B6BDA">
        <w:rPr>
          <w:rFonts w:eastAsia="Times New Roman"/>
          <w:sz w:val="28"/>
          <w:szCs w:val="28"/>
          <w:lang w:val="it-IT"/>
        </w:rPr>
        <w:t>9,0</w:t>
      </w:r>
      <w:r w:rsidR="00C2396F" w:rsidRPr="003B6BDA">
        <w:rPr>
          <w:rFonts w:eastAsia="Times New Roman"/>
          <w:sz w:val="28"/>
          <w:szCs w:val="28"/>
          <w:lang w:val="it-IT"/>
        </w:rPr>
        <w:t>9</w:t>
      </w:r>
      <w:r w:rsidRPr="003B6BDA">
        <w:rPr>
          <w:sz w:val="28"/>
          <w:szCs w:val="28"/>
          <w:lang w:val="it-IT"/>
        </w:rPr>
        <w:t>%</w:t>
      </w:r>
      <w:r w:rsidR="009377DA" w:rsidRPr="003B6BDA">
        <w:rPr>
          <w:sz w:val="28"/>
          <w:szCs w:val="28"/>
          <w:lang w:val="vi-VN"/>
        </w:rPr>
        <w:t>.</w:t>
      </w:r>
    </w:p>
    <w:p w14:paraId="0BED1600" w14:textId="3103300C" w:rsidR="00A41AD2" w:rsidRPr="003B6BDA" w:rsidRDefault="00A41AD2" w:rsidP="003B6BDA">
      <w:pPr>
        <w:spacing w:before="60" w:after="60"/>
        <w:ind w:right="0" w:firstLine="709"/>
        <w:rPr>
          <w:sz w:val="28"/>
          <w:szCs w:val="28"/>
          <w:lang w:val="vi-VN"/>
        </w:rPr>
      </w:pPr>
      <w:r w:rsidRPr="003B6BDA">
        <w:rPr>
          <w:sz w:val="28"/>
          <w:szCs w:val="28"/>
          <w:lang w:val="vi-VN"/>
        </w:rPr>
        <w:t xml:space="preserve">- </w:t>
      </w:r>
      <w:r w:rsidR="00B031B0" w:rsidRPr="003B6BDA">
        <w:rPr>
          <w:sz w:val="28"/>
          <w:szCs w:val="28"/>
          <w:lang w:val="vi-VN"/>
        </w:rPr>
        <w:t>Lĩnh vực</w:t>
      </w:r>
      <w:r w:rsidRPr="003B6BDA">
        <w:rPr>
          <w:sz w:val="28"/>
          <w:szCs w:val="28"/>
          <w:lang w:val="vi-VN"/>
        </w:rPr>
        <w:t xml:space="preserve"> tư vấn có </w:t>
      </w:r>
      <w:r w:rsidR="00AB0ECA" w:rsidRPr="003B6BDA">
        <w:rPr>
          <w:rFonts w:eastAsia="Times New Roman"/>
          <w:sz w:val="28"/>
          <w:szCs w:val="28"/>
          <w:lang w:val="vi-VN"/>
        </w:rPr>
        <w:t>602.088</w:t>
      </w:r>
      <w:r w:rsidRPr="003B6BDA">
        <w:rPr>
          <w:sz w:val="28"/>
          <w:szCs w:val="28"/>
          <w:lang w:val="vi-VN"/>
        </w:rPr>
        <w:t xml:space="preserve"> gói thầu </w:t>
      </w:r>
      <w:r w:rsidR="007917AC" w:rsidRPr="003B6BDA">
        <w:rPr>
          <w:sz w:val="28"/>
          <w:szCs w:val="28"/>
          <w:lang w:val="vi-VN"/>
        </w:rPr>
        <w:t xml:space="preserve">(chiếm 7,28%) </w:t>
      </w:r>
      <w:r w:rsidRPr="003B6BDA">
        <w:rPr>
          <w:sz w:val="28"/>
          <w:szCs w:val="28"/>
          <w:lang w:val="vi-VN"/>
        </w:rPr>
        <w:t>với tổng giá gói thầu là</w:t>
      </w:r>
      <w:r w:rsidR="00CE695A" w:rsidRPr="003B6BDA">
        <w:rPr>
          <w:sz w:val="28"/>
          <w:szCs w:val="28"/>
          <w:lang w:val="vi-VN"/>
        </w:rPr>
        <w:t xml:space="preserve"> </w:t>
      </w:r>
      <w:r w:rsidR="00AB0ECA" w:rsidRPr="003B6BDA">
        <w:rPr>
          <w:rFonts w:eastAsia="Times New Roman"/>
          <w:sz w:val="28"/>
          <w:szCs w:val="28"/>
          <w:lang w:val="vi-VN"/>
        </w:rPr>
        <w:t>171.48</w:t>
      </w:r>
      <w:r w:rsidR="00C2396F" w:rsidRPr="003B6BDA">
        <w:rPr>
          <w:rFonts w:eastAsia="Times New Roman"/>
          <w:sz w:val="28"/>
          <w:szCs w:val="28"/>
          <w:lang w:val="vi-VN"/>
        </w:rPr>
        <w:t>9</w:t>
      </w:r>
      <w:r w:rsidR="00AB0ECA" w:rsidRPr="003B6BDA">
        <w:rPr>
          <w:rFonts w:eastAsia="Times New Roman"/>
          <w:sz w:val="28"/>
          <w:szCs w:val="28"/>
          <w:lang w:val="vi-VN"/>
        </w:rPr>
        <w:t xml:space="preserve"> </w:t>
      </w:r>
      <w:r w:rsidRPr="003B6BDA">
        <w:rPr>
          <w:sz w:val="28"/>
          <w:szCs w:val="28"/>
          <w:lang w:val="vi-VN"/>
        </w:rPr>
        <w:t>tỷ đồng (chiếm 2,04%), tổng giá trúng thầu</w:t>
      </w:r>
      <w:r w:rsidR="00AB0ECA" w:rsidRPr="003B6BDA">
        <w:rPr>
          <w:rFonts w:eastAsia="Times New Roman"/>
          <w:sz w:val="28"/>
          <w:szCs w:val="28"/>
          <w:lang w:val="vi-VN"/>
        </w:rPr>
        <w:t xml:space="preserve"> 162.39</w:t>
      </w:r>
      <w:r w:rsidR="00C2396F" w:rsidRPr="003B6BDA">
        <w:rPr>
          <w:rFonts w:eastAsia="Times New Roman"/>
          <w:sz w:val="28"/>
          <w:szCs w:val="28"/>
          <w:lang w:val="vi-VN"/>
        </w:rPr>
        <w:t>4</w:t>
      </w:r>
      <w:r w:rsidR="00AB0ECA" w:rsidRPr="003B6BDA">
        <w:rPr>
          <w:rFonts w:eastAsia="Times New Roman"/>
          <w:sz w:val="28"/>
          <w:szCs w:val="28"/>
          <w:lang w:val="vi-VN"/>
        </w:rPr>
        <w:t xml:space="preserve"> </w:t>
      </w:r>
      <w:r w:rsidRPr="003B6BDA">
        <w:rPr>
          <w:sz w:val="28"/>
          <w:szCs w:val="28"/>
          <w:lang w:val="vi-VN"/>
        </w:rPr>
        <w:t xml:space="preserve">tỷ đồng (chiếm 2,07%), tỷ lệ tiết kiệm đạt </w:t>
      </w:r>
      <w:r w:rsidR="00AB0ECA" w:rsidRPr="003B6BDA">
        <w:rPr>
          <w:rFonts w:eastAsia="Times New Roman"/>
          <w:sz w:val="28"/>
          <w:szCs w:val="28"/>
          <w:lang w:val="vi-VN"/>
        </w:rPr>
        <w:t>5,3</w:t>
      </w:r>
      <w:r w:rsidRPr="003B6BDA">
        <w:rPr>
          <w:sz w:val="28"/>
          <w:szCs w:val="28"/>
          <w:lang w:val="vi-VN"/>
        </w:rPr>
        <w:t>%.</w:t>
      </w:r>
    </w:p>
    <w:p w14:paraId="05408EEB" w14:textId="182BAEC9" w:rsidR="00521A61" w:rsidRPr="003B6BDA" w:rsidRDefault="00521A61" w:rsidP="003B6BDA">
      <w:pPr>
        <w:spacing w:before="60" w:after="60"/>
        <w:ind w:right="0" w:firstLine="709"/>
        <w:rPr>
          <w:sz w:val="28"/>
          <w:szCs w:val="28"/>
          <w:lang w:val="vi-VN"/>
        </w:rPr>
      </w:pPr>
      <w:r w:rsidRPr="003B6BDA">
        <w:rPr>
          <w:sz w:val="28"/>
          <w:szCs w:val="28"/>
          <w:lang w:val="vi-VN"/>
        </w:rPr>
        <w:t xml:space="preserve">- </w:t>
      </w:r>
      <w:r w:rsidR="006D1BFD" w:rsidRPr="003B6BDA">
        <w:rPr>
          <w:sz w:val="28"/>
          <w:szCs w:val="28"/>
          <w:lang w:val="vi-VN"/>
        </w:rPr>
        <w:t>Lĩnh vực</w:t>
      </w:r>
      <w:r w:rsidRPr="003B6BDA">
        <w:rPr>
          <w:sz w:val="28"/>
          <w:szCs w:val="28"/>
          <w:lang w:val="vi-VN"/>
        </w:rPr>
        <w:t xml:space="preserve"> hỗn hợp có</w:t>
      </w:r>
      <w:r w:rsidR="00AB0ECA" w:rsidRPr="003B6BDA">
        <w:rPr>
          <w:rFonts w:eastAsia="Times New Roman"/>
          <w:sz w:val="28"/>
          <w:szCs w:val="28"/>
          <w:lang w:val="vi-VN"/>
        </w:rPr>
        <w:t xml:space="preserve"> 9.089</w:t>
      </w:r>
      <w:r w:rsidR="009377DA" w:rsidRPr="003B6BDA">
        <w:rPr>
          <w:rFonts w:eastAsia="Times New Roman"/>
          <w:sz w:val="28"/>
          <w:szCs w:val="28"/>
          <w:lang w:val="vi-VN"/>
        </w:rPr>
        <w:t xml:space="preserve"> </w:t>
      </w:r>
      <w:r w:rsidRPr="003B6BDA">
        <w:rPr>
          <w:sz w:val="28"/>
          <w:szCs w:val="28"/>
          <w:lang w:val="vi-VN"/>
        </w:rPr>
        <w:t xml:space="preserve">gói thầu </w:t>
      </w:r>
      <w:r w:rsidR="002B5451" w:rsidRPr="003B6BDA">
        <w:rPr>
          <w:sz w:val="28"/>
          <w:szCs w:val="28"/>
          <w:lang w:val="vi-VN"/>
        </w:rPr>
        <w:t xml:space="preserve">(chiếm 0,93%) </w:t>
      </w:r>
      <w:r w:rsidRPr="003B6BDA">
        <w:rPr>
          <w:sz w:val="28"/>
          <w:szCs w:val="28"/>
          <w:lang w:val="vi-VN"/>
        </w:rPr>
        <w:t xml:space="preserve">với tổng giá gói thầu </w:t>
      </w:r>
      <w:r w:rsidR="00AB0ECA" w:rsidRPr="003B6BDA">
        <w:rPr>
          <w:rFonts w:eastAsia="Times New Roman"/>
          <w:sz w:val="28"/>
          <w:szCs w:val="28"/>
          <w:lang w:val="vi-VN"/>
        </w:rPr>
        <w:t xml:space="preserve">      148.036</w:t>
      </w:r>
      <w:r w:rsidRPr="003B6BDA">
        <w:rPr>
          <w:sz w:val="28"/>
          <w:szCs w:val="28"/>
          <w:lang w:val="vi-VN"/>
        </w:rPr>
        <w:t xml:space="preserve"> tỷ đồng (chiếm 4,38%), tổng giá trúng thầu là</w:t>
      </w:r>
      <w:r w:rsidR="009377DA" w:rsidRPr="003B6BDA">
        <w:rPr>
          <w:sz w:val="28"/>
          <w:szCs w:val="28"/>
          <w:lang w:val="vi-VN"/>
        </w:rPr>
        <w:t xml:space="preserve"> </w:t>
      </w:r>
      <w:r w:rsidR="00AB0ECA" w:rsidRPr="003B6BDA">
        <w:rPr>
          <w:rFonts w:eastAsia="Times New Roman"/>
          <w:sz w:val="28"/>
          <w:szCs w:val="28"/>
          <w:lang w:val="vi-VN"/>
        </w:rPr>
        <w:t>145.1</w:t>
      </w:r>
      <w:r w:rsidR="00C2396F" w:rsidRPr="003B6BDA">
        <w:rPr>
          <w:rFonts w:eastAsia="Times New Roman"/>
          <w:sz w:val="28"/>
          <w:szCs w:val="28"/>
          <w:lang w:val="vi-VN"/>
        </w:rPr>
        <w:t>10</w:t>
      </w:r>
      <w:r w:rsidR="009377DA" w:rsidRPr="003B6BDA">
        <w:rPr>
          <w:rFonts w:eastAsia="Times New Roman"/>
          <w:sz w:val="28"/>
          <w:szCs w:val="28"/>
          <w:lang w:val="vi-VN"/>
        </w:rPr>
        <w:t xml:space="preserve"> </w:t>
      </w:r>
      <w:r w:rsidRPr="003B6BDA">
        <w:rPr>
          <w:sz w:val="28"/>
          <w:szCs w:val="28"/>
          <w:lang w:val="vi-VN"/>
        </w:rPr>
        <w:t>tỷ đồng (chiếm 4,47%), tiết kiệm đạt</w:t>
      </w:r>
      <w:r w:rsidR="009377DA" w:rsidRPr="003B6BDA">
        <w:rPr>
          <w:sz w:val="28"/>
          <w:szCs w:val="28"/>
          <w:lang w:val="vi-VN"/>
        </w:rPr>
        <w:t xml:space="preserve"> </w:t>
      </w:r>
      <w:r w:rsidR="00AB0ECA" w:rsidRPr="003B6BDA">
        <w:rPr>
          <w:rFonts w:eastAsia="Times New Roman"/>
          <w:sz w:val="28"/>
          <w:szCs w:val="28"/>
          <w:lang w:val="vi-VN"/>
        </w:rPr>
        <w:t>1,9</w:t>
      </w:r>
      <w:r w:rsidR="00C2396F" w:rsidRPr="003B6BDA">
        <w:rPr>
          <w:rFonts w:eastAsia="Times New Roman"/>
          <w:sz w:val="28"/>
          <w:szCs w:val="28"/>
          <w:lang w:val="vi-VN"/>
        </w:rPr>
        <w:t>8</w:t>
      </w:r>
      <w:r w:rsidRPr="003B6BDA">
        <w:rPr>
          <w:sz w:val="28"/>
          <w:szCs w:val="28"/>
          <w:lang w:val="vi-VN"/>
        </w:rPr>
        <w:t>%</w:t>
      </w:r>
      <w:r w:rsidR="009377DA" w:rsidRPr="003B6BDA">
        <w:rPr>
          <w:sz w:val="28"/>
          <w:szCs w:val="28"/>
          <w:lang w:val="vi-VN"/>
        </w:rPr>
        <w:t>.</w:t>
      </w:r>
    </w:p>
    <w:p w14:paraId="191B27C0" w14:textId="54622505" w:rsidR="00CE695A" w:rsidRPr="00430147" w:rsidRDefault="00CE695A" w:rsidP="00CE695A">
      <w:pPr>
        <w:spacing w:before="0" w:after="0"/>
        <w:ind w:right="0" w:firstLine="0"/>
        <w:rPr>
          <w:sz w:val="28"/>
          <w:szCs w:val="28"/>
          <w:lang w:val="vi-VN"/>
        </w:rPr>
      </w:pPr>
      <w:r w:rsidRPr="00430147">
        <w:rPr>
          <w:noProof/>
        </w:rPr>
        <w:drawing>
          <wp:inline distT="0" distB="0" distL="0" distR="0" wp14:anchorId="54330C27" wp14:editId="0A47A8ED">
            <wp:extent cx="5908675" cy="2735885"/>
            <wp:effectExtent l="0" t="0" r="15875" b="7620"/>
            <wp:docPr id="25" name="Chart 25">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4C1B733C-4C82-4520-8C6E-C86DFBD948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669C83A" w14:textId="0119ED48" w:rsidR="00442201" w:rsidRPr="0067746B" w:rsidRDefault="006367F1" w:rsidP="00D91B10">
      <w:pPr>
        <w:widowControl w:val="0"/>
        <w:spacing w:before="60" w:after="60" w:line="264" w:lineRule="auto"/>
        <w:ind w:right="0" w:firstLine="709"/>
        <w:rPr>
          <w:b/>
          <w:i/>
          <w:sz w:val="28"/>
          <w:szCs w:val="28"/>
          <w:lang w:val="it-IT"/>
        </w:rPr>
      </w:pPr>
      <w:r w:rsidRPr="0067746B">
        <w:rPr>
          <w:b/>
          <w:i/>
          <w:sz w:val="28"/>
          <w:szCs w:val="28"/>
          <w:lang w:val="it-IT"/>
        </w:rPr>
        <w:lastRenderedPageBreak/>
        <w:t>b)</w:t>
      </w:r>
      <w:r w:rsidR="00442201" w:rsidRPr="0067746B">
        <w:rPr>
          <w:b/>
          <w:i/>
          <w:sz w:val="28"/>
          <w:szCs w:val="28"/>
          <w:lang w:val="it-IT"/>
        </w:rPr>
        <w:t xml:space="preserve"> </w:t>
      </w:r>
      <w:r w:rsidR="003C72D7" w:rsidRPr="0067746B">
        <w:rPr>
          <w:b/>
          <w:i/>
          <w:sz w:val="28"/>
          <w:szCs w:val="28"/>
          <w:lang w:val="it-IT"/>
        </w:rPr>
        <w:t>T</w:t>
      </w:r>
      <w:r w:rsidR="00442201" w:rsidRPr="0067746B">
        <w:rPr>
          <w:b/>
          <w:i/>
          <w:sz w:val="28"/>
          <w:szCs w:val="28"/>
          <w:lang w:val="it-IT"/>
        </w:rPr>
        <w:t>heo hình thức lựa chọn nhà thầ</w:t>
      </w:r>
      <w:r w:rsidR="00A87B62" w:rsidRPr="0067746B">
        <w:rPr>
          <w:b/>
          <w:i/>
          <w:sz w:val="28"/>
          <w:szCs w:val="28"/>
          <w:lang w:val="it-IT"/>
        </w:rPr>
        <w:t>u</w:t>
      </w:r>
    </w:p>
    <w:p w14:paraId="633343D7" w14:textId="6E90655C" w:rsidR="00442201" w:rsidRPr="00A3687C" w:rsidRDefault="00442201" w:rsidP="00F10037">
      <w:pPr>
        <w:spacing w:before="0" w:after="0"/>
        <w:ind w:right="0" w:firstLine="709"/>
        <w:rPr>
          <w:sz w:val="28"/>
          <w:szCs w:val="28"/>
          <w:lang w:val="it-IT"/>
        </w:rPr>
      </w:pPr>
      <w:r w:rsidRPr="00A3687C">
        <w:rPr>
          <w:sz w:val="28"/>
          <w:szCs w:val="28"/>
          <w:lang w:val="it-IT"/>
        </w:rPr>
        <w:t>- Đấu thầu rộng rãi có</w:t>
      </w:r>
      <w:r w:rsidR="00F10037">
        <w:rPr>
          <w:sz w:val="28"/>
          <w:szCs w:val="28"/>
          <w:lang w:val="it-IT"/>
        </w:rPr>
        <w:t xml:space="preserve"> </w:t>
      </w:r>
      <w:r w:rsidR="008353C1" w:rsidRPr="008353C1">
        <w:rPr>
          <w:rFonts w:eastAsia="Times New Roman"/>
          <w:color w:val="000000"/>
          <w:sz w:val="28"/>
          <w:szCs w:val="28"/>
          <w:lang w:val="vi-VN" w:eastAsia="vi-VN"/>
        </w:rPr>
        <w:t xml:space="preserve">170.468 </w:t>
      </w:r>
      <w:r w:rsidRPr="00A3687C">
        <w:rPr>
          <w:sz w:val="28"/>
          <w:szCs w:val="28"/>
          <w:lang w:val="it-IT"/>
        </w:rPr>
        <w:t xml:space="preserve">gói thầu </w:t>
      </w:r>
      <w:r w:rsidR="00B679E3" w:rsidRPr="00A3687C">
        <w:rPr>
          <w:sz w:val="28"/>
          <w:szCs w:val="28"/>
          <w:lang w:val="it-IT"/>
        </w:rPr>
        <w:t xml:space="preserve">(chiếm </w:t>
      </w:r>
      <w:r w:rsidR="00506DF5">
        <w:rPr>
          <w:sz w:val="28"/>
          <w:szCs w:val="28"/>
          <w:lang w:val="it-IT"/>
        </w:rPr>
        <w:t>12,1</w:t>
      </w:r>
      <w:r w:rsidR="00AC1A48" w:rsidRPr="00A3687C">
        <w:rPr>
          <w:sz w:val="28"/>
          <w:szCs w:val="28"/>
          <w:lang w:val="it-IT"/>
        </w:rPr>
        <w:t>%</w:t>
      </w:r>
      <w:r w:rsidR="00B679E3" w:rsidRPr="00A3687C">
        <w:rPr>
          <w:sz w:val="28"/>
          <w:szCs w:val="28"/>
          <w:lang w:val="it-IT"/>
        </w:rPr>
        <w:t xml:space="preserve">) </w:t>
      </w:r>
      <w:r w:rsidR="00164D9B" w:rsidRPr="00A3687C">
        <w:rPr>
          <w:sz w:val="28"/>
          <w:szCs w:val="28"/>
          <w:lang w:val="it-IT"/>
        </w:rPr>
        <w:t xml:space="preserve">với </w:t>
      </w:r>
      <w:r w:rsidRPr="00A3687C">
        <w:rPr>
          <w:sz w:val="28"/>
          <w:szCs w:val="28"/>
          <w:lang w:val="it-IT"/>
        </w:rPr>
        <w:t xml:space="preserve">tổng giá gói thầu </w:t>
      </w:r>
      <w:r w:rsidR="00D57B55" w:rsidRPr="00A3687C">
        <w:rPr>
          <w:sz w:val="28"/>
          <w:szCs w:val="28"/>
          <w:lang w:val="it-IT"/>
        </w:rPr>
        <w:t>là</w:t>
      </w:r>
      <w:r w:rsidR="003B6BDA">
        <w:rPr>
          <w:sz w:val="28"/>
          <w:szCs w:val="28"/>
          <w:lang w:val="it-IT"/>
        </w:rPr>
        <w:t xml:space="preserve"> </w:t>
      </w:r>
      <w:r w:rsidR="008353C1" w:rsidRPr="008353C1">
        <w:rPr>
          <w:rFonts w:eastAsia="Times New Roman"/>
          <w:color w:val="000000"/>
          <w:sz w:val="28"/>
          <w:szCs w:val="28"/>
          <w:lang w:val="vi-VN" w:eastAsia="vi-VN"/>
        </w:rPr>
        <w:t xml:space="preserve">1.983.096.001 </w:t>
      </w:r>
      <w:r w:rsidR="00D57B55" w:rsidRPr="00A3687C">
        <w:rPr>
          <w:sz w:val="28"/>
          <w:szCs w:val="28"/>
          <w:lang w:val="it-IT"/>
        </w:rPr>
        <w:t>tỷ đồng</w:t>
      </w:r>
      <w:r w:rsidR="00E667F3" w:rsidRPr="00A3687C">
        <w:rPr>
          <w:sz w:val="28"/>
          <w:szCs w:val="28"/>
          <w:lang w:val="it-IT"/>
        </w:rPr>
        <w:t xml:space="preserve"> (chiếm </w:t>
      </w:r>
      <w:r w:rsidR="00506DF5">
        <w:rPr>
          <w:sz w:val="28"/>
          <w:szCs w:val="28"/>
          <w:lang w:val="it-IT"/>
        </w:rPr>
        <w:t>50,2</w:t>
      </w:r>
      <w:r w:rsidR="00E667F3" w:rsidRPr="00A3687C">
        <w:rPr>
          <w:sz w:val="28"/>
          <w:szCs w:val="28"/>
          <w:lang w:val="it-IT"/>
        </w:rPr>
        <w:t>%)</w:t>
      </w:r>
      <w:r w:rsidR="00D57B55" w:rsidRPr="00A3687C">
        <w:rPr>
          <w:sz w:val="28"/>
          <w:szCs w:val="28"/>
          <w:lang w:val="it-IT"/>
        </w:rPr>
        <w:t xml:space="preserve"> </w:t>
      </w:r>
      <w:r w:rsidRPr="00A3687C">
        <w:rPr>
          <w:sz w:val="28"/>
          <w:szCs w:val="28"/>
          <w:lang w:val="it-IT"/>
        </w:rPr>
        <w:t xml:space="preserve">và tổng giá trúng thầu </w:t>
      </w:r>
      <w:r w:rsidR="00D57B55" w:rsidRPr="00A3687C">
        <w:rPr>
          <w:sz w:val="28"/>
          <w:szCs w:val="28"/>
          <w:lang w:val="it-IT"/>
        </w:rPr>
        <w:t>là</w:t>
      </w:r>
      <w:r w:rsidR="008353C1" w:rsidRPr="008353C1">
        <w:rPr>
          <w:rFonts w:eastAsia="Times New Roman"/>
          <w:color w:val="000000"/>
          <w:sz w:val="28"/>
          <w:szCs w:val="28"/>
          <w:lang w:val="vi-VN" w:eastAsia="vi-VN"/>
        </w:rPr>
        <w:t xml:space="preserve"> 1.963.613.044</w:t>
      </w:r>
      <w:r w:rsidR="00F10037" w:rsidRPr="00F10037">
        <w:rPr>
          <w:rFonts w:eastAsia="Times New Roman"/>
          <w:color w:val="000000"/>
          <w:sz w:val="28"/>
          <w:szCs w:val="28"/>
          <w:lang w:val="it-IT" w:eastAsia="vi-VN"/>
        </w:rPr>
        <w:t xml:space="preserve"> </w:t>
      </w:r>
      <w:r w:rsidRPr="00A3687C">
        <w:rPr>
          <w:sz w:val="28"/>
          <w:szCs w:val="28"/>
          <w:lang w:val="it-IT"/>
        </w:rPr>
        <w:t>tỷ đồ</w:t>
      </w:r>
      <w:r w:rsidR="00164D9B" w:rsidRPr="00A3687C">
        <w:rPr>
          <w:sz w:val="28"/>
          <w:szCs w:val="28"/>
          <w:lang w:val="it-IT"/>
        </w:rPr>
        <w:t>ng</w:t>
      </w:r>
      <w:r w:rsidR="00E667F3" w:rsidRPr="00A3687C">
        <w:rPr>
          <w:sz w:val="28"/>
          <w:szCs w:val="28"/>
          <w:lang w:val="it-IT"/>
        </w:rPr>
        <w:t xml:space="preserve"> (chiếm </w:t>
      </w:r>
      <w:r w:rsidR="00506DF5">
        <w:rPr>
          <w:sz w:val="28"/>
          <w:szCs w:val="28"/>
          <w:lang w:val="it-IT"/>
        </w:rPr>
        <w:t>52,8</w:t>
      </w:r>
      <w:r w:rsidR="00E667F3" w:rsidRPr="00A3687C">
        <w:rPr>
          <w:sz w:val="28"/>
          <w:szCs w:val="28"/>
          <w:lang w:val="it-IT"/>
        </w:rPr>
        <w:t xml:space="preserve">%), </w:t>
      </w:r>
      <w:r w:rsidRPr="00A3687C">
        <w:rPr>
          <w:sz w:val="28"/>
          <w:szCs w:val="28"/>
          <w:lang w:val="it-IT"/>
        </w:rPr>
        <w:t>tỷ lệ tiết kiệm đạ</w:t>
      </w:r>
      <w:r w:rsidR="00164D9B" w:rsidRPr="00A3687C">
        <w:rPr>
          <w:sz w:val="28"/>
          <w:szCs w:val="28"/>
          <w:lang w:val="it-IT"/>
        </w:rPr>
        <w:t xml:space="preserve">t </w:t>
      </w:r>
      <w:r w:rsidR="00506DF5">
        <w:rPr>
          <w:rFonts w:eastAsia="Times New Roman"/>
          <w:sz w:val="28"/>
          <w:szCs w:val="28"/>
          <w:lang w:val="it-IT"/>
        </w:rPr>
        <w:t>0,982</w:t>
      </w:r>
      <w:r w:rsidR="00164D9B" w:rsidRPr="00A3687C">
        <w:rPr>
          <w:sz w:val="28"/>
          <w:szCs w:val="28"/>
          <w:lang w:val="it-IT"/>
        </w:rPr>
        <w:t>%</w:t>
      </w:r>
      <w:r w:rsidR="00B679E3" w:rsidRPr="00A3687C">
        <w:rPr>
          <w:sz w:val="28"/>
          <w:szCs w:val="28"/>
          <w:lang w:val="it-IT"/>
        </w:rPr>
        <w:t>.</w:t>
      </w:r>
    </w:p>
    <w:p w14:paraId="0ABECD1C" w14:textId="60F6868E" w:rsidR="00AB4874" w:rsidRPr="00A3687C" w:rsidRDefault="00AB4874" w:rsidP="00F10037">
      <w:pPr>
        <w:spacing w:before="0" w:after="0"/>
        <w:ind w:right="0" w:firstLine="709"/>
        <w:rPr>
          <w:sz w:val="28"/>
          <w:szCs w:val="28"/>
          <w:lang w:val="it-IT"/>
        </w:rPr>
      </w:pPr>
      <w:r w:rsidRPr="00A3687C">
        <w:rPr>
          <w:sz w:val="28"/>
          <w:szCs w:val="28"/>
          <w:lang w:val="it-IT"/>
        </w:rPr>
        <w:t>- Chào hàng cạ</w:t>
      </w:r>
      <w:r w:rsidR="00F10037">
        <w:rPr>
          <w:sz w:val="28"/>
          <w:szCs w:val="28"/>
          <w:lang w:val="it-IT"/>
        </w:rPr>
        <w:t xml:space="preserve">nh tranh có </w:t>
      </w:r>
      <w:r w:rsidR="00F10037" w:rsidRPr="00F10037">
        <w:rPr>
          <w:rFonts w:eastAsia="Times New Roman"/>
          <w:color w:val="000000"/>
          <w:sz w:val="28"/>
          <w:szCs w:val="28"/>
          <w:lang w:val="vi-VN" w:eastAsia="vi-VN"/>
        </w:rPr>
        <w:t xml:space="preserve">59.447 </w:t>
      </w:r>
      <w:r w:rsidRPr="00A3687C">
        <w:rPr>
          <w:sz w:val="28"/>
          <w:szCs w:val="28"/>
          <w:lang w:val="it-IT"/>
        </w:rPr>
        <w:t xml:space="preserve">gói thầu (chiếm </w:t>
      </w:r>
      <w:r w:rsidR="00F10037">
        <w:rPr>
          <w:sz w:val="28"/>
          <w:szCs w:val="28"/>
          <w:lang w:val="it-IT"/>
        </w:rPr>
        <w:t>4,22</w:t>
      </w:r>
      <w:r w:rsidRPr="00A3687C">
        <w:rPr>
          <w:sz w:val="28"/>
          <w:szCs w:val="28"/>
          <w:lang w:val="it-IT"/>
        </w:rPr>
        <w:t>%) với tổng giá gói thầu</w:t>
      </w:r>
      <w:r w:rsidR="001F51DF" w:rsidRPr="00430147">
        <w:rPr>
          <w:sz w:val="28"/>
          <w:szCs w:val="28"/>
          <w:lang w:val="vi-VN"/>
        </w:rPr>
        <w:t xml:space="preserve"> </w:t>
      </w:r>
      <w:r w:rsidRPr="00A3687C">
        <w:rPr>
          <w:sz w:val="28"/>
          <w:szCs w:val="28"/>
          <w:lang w:val="it-IT"/>
        </w:rPr>
        <w:t>là</w:t>
      </w:r>
      <w:r w:rsidR="00F10037">
        <w:rPr>
          <w:sz w:val="28"/>
          <w:szCs w:val="28"/>
          <w:lang w:val="it-IT"/>
        </w:rPr>
        <w:t xml:space="preserve"> </w:t>
      </w:r>
      <w:r w:rsidR="00F10037" w:rsidRPr="00F10037">
        <w:rPr>
          <w:rFonts w:eastAsia="Times New Roman"/>
          <w:color w:val="000000"/>
          <w:sz w:val="28"/>
          <w:szCs w:val="28"/>
          <w:lang w:val="vi-VN" w:eastAsia="vi-VN"/>
        </w:rPr>
        <w:t xml:space="preserve">17.891.386 </w:t>
      </w:r>
      <w:r w:rsidRPr="00A3687C">
        <w:rPr>
          <w:sz w:val="28"/>
          <w:szCs w:val="28"/>
          <w:lang w:val="it-IT"/>
        </w:rPr>
        <w:t xml:space="preserve">tỷ đồng (chiếm </w:t>
      </w:r>
      <w:r w:rsidR="00F10037">
        <w:rPr>
          <w:sz w:val="28"/>
          <w:szCs w:val="28"/>
          <w:lang w:val="it-IT"/>
        </w:rPr>
        <w:t>2,98</w:t>
      </w:r>
      <w:r w:rsidRPr="00A3687C">
        <w:rPr>
          <w:sz w:val="28"/>
          <w:szCs w:val="28"/>
          <w:lang w:val="it-IT"/>
        </w:rPr>
        <w:t>%), tổng giá trúng thầu là</w:t>
      </w:r>
      <w:r w:rsidR="00CE695A" w:rsidRPr="00A3687C">
        <w:rPr>
          <w:sz w:val="28"/>
          <w:szCs w:val="28"/>
          <w:lang w:val="it-IT"/>
        </w:rPr>
        <w:t xml:space="preserve"> </w:t>
      </w:r>
      <w:r w:rsidR="00F10037" w:rsidRPr="00F10037">
        <w:rPr>
          <w:rFonts w:eastAsia="Times New Roman"/>
          <w:color w:val="000000"/>
          <w:sz w:val="28"/>
          <w:szCs w:val="28"/>
          <w:lang w:val="vi-VN" w:eastAsia="vi-VN"/>
        </w:rPr>
        <w:t xml:space="preserve">112.110.187 </w:t>
      </w:r>
      <w:r w:rsidRPr="00A3687C">
        <w:rPr>
          <w:sz w:val="28"/>
          <w:szCs w:val="28"/>
          <w:lang w:val="it-IT"/>
        </w:rPr>
        <w:t xml:space="preserve">tỷ đồng (chiếm </w:t>
      </w:r>
      <w:r w:rsidR="00F10037">
        <w:rPr>
          <w:sz w:val="28"/>
          <w:szCs w:val="28"/>
          <w:lang w:val="it-IT"/>
        </w:rPr>
        <w:t>3,01</w:t>
      </w:r>
      <w:r w:rsidRPr="00A3687C">
        <w:rPr>
          <w:sz w:val="28"/>
          <w:szCs w:val="28"/>
          <w:lang w:val="it-IT"/>
        </w:rPr>
        <w:t xml:space="preserve">%), tỷ lệ tiết kiệm đạt </w:t>
      </w:r>
      <w:r w:rsidR="00F10037">
        <w:rPr>
          <w:rFonts w:eastAsia="Times New Roman"/>
          <w:sz w:val="28"/>
          <w:szCs w:val="28"/>
          <w:lang w:val="it-IT"/>
        </w:rPr>
        <w:t>4,9</w:t>
      </w:r>
      <w:r w:rsidRPr="00A3687C">
        <w:rPr>
          <w:sz w:val="28"/>
          <w:szCs w:val="28"/>
          <w:lang w:val="it-IT"/>
        </w:rPr>
        <w:t xml:space="preserve">%. </w:t>
      </w:r>
    </w:p>
    <w:p w14:paraId="6D8C2E90" w14:textId="0E96D195" w:rsidR="00164D9B" w:rsidRPr="00A3687C" w:rsidRDefault="00442201" w:rsidP="00F10037">
      <w:pPr>
        <w:spacing w:before="0" w:after="0"/>
        <w:ind w:right="0" w:firstLine="709"/>
        <w:rPr>
          <w:sz w:val="28"/>
          <w:szCs w:val="28"/>
          <w:lang w:val="it-IT"/>
        </w:rPr>
      </w:pPr>
      <w:r w:rsidRPr="00A3687C">
        <w:rPr>
          <w:sz w:val="28"/>
          <w:szCs w:val="28"/>
          <w:lang w:val="it-IT"/>
        </w:rPr>
        <w:t>- Chỉ định thầu có</w:t>
      </w:r>
      <w:r w:rsidR="00F10037">
        <w:rPr>
          <w:sz w:val="28"/>
          <w:szCs w:val="28"/>
          <w:lang w:val="it-IT"/>
        </w:rPr>
        <w:t xml:space="preserve"> </w:t>
      </w:r>
      <w:r w:rsidR="00F10037" w:rsidRPr="00F10037">
        <w:rPr>
          <w:rFonts w:eastAsia="Times New Roman"/>
          <w:color w:val="000000"/>
          <w:sz w:val="28"/>
          <w:szCs w:val="28"/>
          <w:lang w:val="vi-VN" w:eastAsia="vi-VN"/>
        </w:rPr>
        <w:t xml:space="preserve">769.386 </w:t>
      </w:r>
      <w:r w:rsidRPr="00A3687C">
        <w:rPr>
          <w:sz w:val="28"/>
          <w:szCs w:val="28"/>
          <w:lang w:val="it-IT"/>
        </w:rPr>
        <w:t>gói thầu</w:t>
      </w:r>
      <w:r w:rsidR="00164D9B" w:rsidRPr="00A3687C">
        <w:rPr>
          <w:sz w:val="28"/>
          <w:szCs w:val="28"/>
          <w:lang w:val="it-IT"/>
        </w:rPr>
        <w:t xml:space="preserve"> </w:t>
      </w:r>
      <w:r w:rsidR="004E786C" w:rsidRPr="00A3687C">
        <w:rPr>
          <w:sz w:val="28"/>
          <w:szCs w:val="28"/>
          <w:lang w:val="it-IT"/>
        </w:rPr>
        <w:t xml:space="preserve">(chiếm </w:t>
      </w:r>
      <w:r w:rsidR="00F10037">
        <w:rPr>
          <w:sz w:val="28"/>
          <w:szCs w:val="28"/>
          <w:lang w:val="it-IT"/>
        </w:rPr>
        <w:t>54,69</w:t>
      </w:r>
      <w:r w:rsidR="004E786C" w:rsidRPr="00A3687C">
        <w:rPr>
          <w:sz w:val="28"/>
          <w:szCs w:val="28"/>
          <w:lang w:val="it-IT"/>
        </w:rPr>
        <w:t xml:space="preserve">%) </w:t>
      </w:r>
      <w:r w:rsidR="00164D9B" w:rsidRPr="00A3687C">
        <w:rPr>
          <w:sz w:val="28"/>
          <w:szCs w:val="28"/>
          <w:lang w:val="it-IT"/>
        </w:rPr>
        <w:t>với tổng giá gói thầu và tổng giá trúng thầu là</w:t>
      </w:r>
      <w:r w:rsidR="00F10037">
        <w:rPr>
          <w:sz w:val="28"/>
          <w:szCs w:val="28"/>
          <w:lang w:val="it-IT"/>
        </w:rPr>
        <w:t xml:space="preserve"> </w:t>
      </w:r>
      <w:r w:rsidR="00F10037" w:rsidRPr="00F10037">
        <w:rPr>
          <w:rFonts w:eastAsia="Times New Roman"/>
          <w:color w:val="000000"/>
          <w:sz w:val="28"/>
          <w:szCs w:val="28"/>
          <w:lang w:val="vi-VN" w:eastAsia="vi-VN"/>
        </w:rPr>
        <w:t xml:space="preserve">371.609.956 </w:t>
      </w:r>
      <w:r w:rsidR="00164D9B" w:rsidRPr="00A3687C">
        <w:rPr>
          <w:sz w:val="28"/>
          <w:szCs w:val="28"/>
          <w:lang w:val="it-IT"/>
        </w:rPr>
        <w:t xml:space="preserve">tỷ đồng </w:t>
      </w:r>
      <w:r w:rsidR="00332E4D" w:rsidRPr="00A3687C">
        <w:rPr>
          <w:sz w:val="28"/>
          <w:szCs w:val="28"/>
          <w:lang w:val="it-IT"/>
        </w:rPr>
        <w:t xml:space="preserve">(chiếm </w:t>
      </w:r>
      <w:r w:rsidR="00F10037">
        <w:rPr>
          <w:sz w:val="28"/>
          <w:szCs w:val="28"/>
          <w:lang w:val="it-IT"/>
        </w:rPr>
        <w:t>9,39</w:t>
      </w:r>
      <w:r w:rsidR="00332E4D" w:rsidRPr="00A3687C">
        <w:rPr>
          <w:sz w:val="28"/>
          <w:szCs w:val="28"/>
          <w:lang w:val="it-IT"/>
        </w:rPr>
        <w:t xml:space="preserve">%) </w:t>
      </w:r>
      <w:r w:rsidR="00164D9B" w:rsidRPr="00A3687C">
        <w:rPr>
          <w:sz w:val="28"/>
          <w:szCs w:val="28"/>
          <w:lang w:val="it-IT"/>
        </w:rPr>
        <w:t>và</w:t>
      </w:r>
      <w:r w:rsidR="00F10037">
        <w:rPr>
          <w:sz w:val="28"/>
          <w:szCs w:val="28"/>
          <w:lang w:val="it-IT"/>
        </w:rPr>
        <w:t xml:space="preserve"> </w:t>
      </w:r>
      <w:r w:rsidR="00F10037" w:rsidRPr="00F10037">
        <w:rPr>
          <w:rFonts w:eastAsia="Times New Roman"/>
          <w:color w:val="000000"/>
          <w:sz w:val="28"/>
          <w:szCs w:val="28"/>
          <w:lang w:val="vi-VN" w:eastAsia="vi-VN"/>
        </w:rPr>
        <w:t xml:space="preserve">359.546.218 </w:t>
      </w:r>
      <w:r w:rsidR="00164D9B" w:rsidRPr="00A3687C">
        <w:rPr>
          <w:sz w:val="28"/>
          <w:szCs w:val="28"/>
          <w:lang w:val="it-IT"/>
        </w:rPr>
        <w:t>tỷ đồng</w:t>
      </w:r>
      <w:r w:rsidR="00332E4D" w:rsidRPr="00A3687C">
        <w:rPr>
          <w:sz w:val="28"/>
          <w:szCs w:val="28"/>
          <w:lang w:val="it-IT"/>
        </w:rPr>
        <w:t xml:space="preserve"> (chiếm </w:t>
      </w:r>
      <w:r w:rsidR="00F10037">
        <w:rPr>
          <w:sz w:val="28"/>
          <w:szCs w:val="28"/>
          <w:lang w:val="it-IT"/>
        </w:rPr>
        <w:t>9,67</w:t>
      </w:r>
      <w:r w:rsidR="00332E4D" w:rsidRPr="00A3687C">
        <w:rPr>
          <w:sz w:val="28"/>
          <w:szCs w:val="28"/>
          <w:lang w:val="it-IT"/>
        </w:rPr>
        <w:t>%)</w:t>
      </w:r>
      <w:r w:rsidR="00164D9B" w:rsidRPr="00A3687C">
        <w:rPr>
          <w:sz w:val="28"/>
          <w:szCs w:val="28"/>
          <w:lang w:val="it-IT"/>
        </w:rPr>
        <w:t>, tỷ lệ tiết kiệ</w:t>
      </w:r>
      <w:r w:rsidR="00332E4D" w:rsidRPr="00A3687C">
        <w:rPr>
          <w:sz w:val="28"/>
          <w:szCs w:val="28"/>
          <w:lang w:val="it-IT"/>
        </w:rPr>
        <w:t xml:space="preserve">m là </w:t>
      </w:r>
      <w:r w:rsidR="00F10037">
        <w:rPr>
          <w:rFonts w:eastAsia="Times New Roman"/>
          <w:sz w:val="28"/>
          <w:szCs w:val="28"/>
          <w:lang w:val="it-IT"/>
        </w:rPr>
        <w:t>3,246</w:t>
      </w:r>
      <w:r w:rsidR="00332E4D" w:rsidRPr="00A3687C">
        <w:rPr>
          <w:sz w:val="28"/>
          <w:szCs w:val="28"/>
          <w:lang w:val="it-IT"/>
        </w:rPr>
        <w:t>%</w:t>
      </w:r>
      <w:r w:rsidR="004E786C" w:rsidRPr="00A3687C">
        <w:rPr>
          <w:sz w:val="28"/>
          <w:szCs w:val="28"/>
          <w:lang w:val="it-IT"/>
        </w:rPr>
        <w:t>.</w:t>
      </w:r>
      <w:r w:rsidRPr="00A3687C">
        <w:rPr>
          <w:sz w:val="28"/>
          <w:szCs w:val="28"/>
          <w:lang w:val="it-IT"/>
        </w:rPr>
        <w:t xml:space="preserve"> </w:t>
      </w:r>
    </w:p>
    <w:p w14:paraId="4361C2E3" w14:textId="09D2B7C4" w:rsidR="0046439B" w:rsidRPr="00430147" w:rsidRDefault="00ED58C2" w:rsidP="0046439B">
      <w:pPr>
        <w:spacing w:before="0" w:after="0"/>
        <w:ind w:right="0" w:firstLine="0"/>
        <w:rPr>
          <w:sz w:val="28"/>
          <w:szCs w:val="28"/>
        </w:rPr>
      </w:pPr>
      <w:r>
        <w:rPr>
          <w:noProof/>
        </w:rPr>
        <w:drawing>
          <wp:inline distT="0" distB="0" distL="0" distR="0" wp14:anchorId="73E091F2" wp14:editId="4419A810">
            <wp:extent cx="5868063" cy="2735248"/>
            <wp:effectExtent l="0" t="0" r="18415" b="825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A3ABF50" w14:textId="53A45BA3" w:rsidR="00442201" w:rsidRPr="0067746B" w:rsidRDefault="006367F1" w:rsidP="00AA2499">
      <w:pPr>
        <w:widowControl w:val="0"/>
        <w:spacing w:before="60" w:after="60" w:line="276" w:lineRule="auto"/>
        <w:ind w:right="0" w:firstLine="709"/>
        <w:rPr>
          <w:b/>
          <w:bCs/>
          <w:i/>
          <w:iCs/>
          <w:sz w:val="28"/>
          <w:szCs w:val="28"/>
        </w:rPr>
      </w:pPr>
      <w:r w:rsidRPr="0067746B">
        <w:rPr>
          <w:rStyle w:val="normalchar"/>
          <w:b/>
          <w:bCs/>
          <w:i/>
          <w:iCs/>
          <w:sz w:val="28"/>
          <w:szCs w:val="28"/>
        </w:rPr>
        <w:t>2.</w:t>
      </w:r>
      <w:r w:rsidR="00CE4399" w:rsidRPr="0067746B">
        <w:rPr>
          <w:rStyle w:val="normalchar"/>
          <w:b/>
          <w:bCs/>
          <w:i/>
          <w:iCs/>
          <w:sz w:val="28"/>
          <w:szCs w:val="28"/>
        </w:rPr>
        <w:t>2</w:t>
      </w:r>
      <w:r w:rsidR="00BD3D90" w:rsidRPr="0067746B">
        <w:rPr>
          <w:rStyle w:val="normalchar"/>
          <w:b/>
          <w:bCs/>
          <w:i/>
          <w:iCs/>
          <w:sz w:val="28"/>
          <w:szCs w:val="28"/>
        </w:rPr>
        <w:t>.</w:t>
      </w:r>
      <w:r w:rsidR="00442201" w:rsidRPr="0067746B">
        <w:rPr>
          <w:rStyle w:val="normalchar"/>
          <w:b/>
          <w:bCs/>
          <w:i/>
          <w:iCs/>
          <w:szCs w:val="28"/>
          <w:lang w:val="vi-VN"/>
        </w:rPr>
        <w:t xml:space="preserve"> </w:t>
      </w:r>
      <w:r w:rsidR="009E0939" w:rsidRPr="0067746B">
        <w:rPr>
          <w:rStyle w:val="normalchar"/>
          <w:b/>
          <w:bCs/>
          <w:i/>
          <w:iCs/>
          <w:sz w:val="28"/>
          <w:szCs w:val="28"/>
        </w:rPr>
        <w:t>V</w:t>
      </w:r>
      <w:r w:rsidR="00442201" w:rsidRPr="0067746B">
        <w:rPr>
          <w:b/>
          <w:i/>
          <w:sz w:val="28"/>
          <w:szCs w:val="28"/>
          <w:lang w:val="vi-VN"/>
        </w:rPr>
        <w:t xml:space="preserve">ốn ODA, vốn vay ưu đãi </w:t>
      </w:r>
      <w:r w:rsidR="009E0939" w:rsidRPr="0067746B">
        <w:rPr>
          <w:b/>
          <w:i/>
          <w:sz w:val="28"/>
          <w:szCs w:val="28"/>
        </w:rPr>
        <w:t>của các nhà tài trợ</w:t>
      </w:r>
    </w:p>
    <w:p w14:paraId="7ACA4390" w14:textId="2297DF5D" w:rsidR="00442201" w:rsidRPr="00151587" w:rsidRDefault="001F51DF" w:rsidP="009E0939">
      <w:pPr>
        <w:spacing w:before="0" w:after="0"/>
        <w:ind w:right="0" w:firstLine="709"/>
        <w:rPr>
          <w:rFonts w:eastAsia="Times New Roman"/>
          <w:sz w:val="28"/>
          <w:szCs w:val="28"/>
          <w:lang w:val="vi-VN"/>
        </w:rPr>
      </w:pPr>
      <w:r w:rsidRPr="00430147">
        <w:rPr>
          <w:sz w:val="28"/>
          <w:szCs w:val="28"/>
        </w:rPr>
        <w:t>Từ</w:t>
      </w:r>
      <w:r w:rsidRPr="00430147">
        <w:rPr>
          <w:sz w:val="28"/>
          <w:szCs w:val="28"/>
          <w:lang w:val="vi-VN"/>
        </w:rPr>
        <w:t xml:space="preserve"> năm 2015 đến </w:t>
      </w:r>
      <w:r w:rsidRPr="00430147">
        <w:rPr>
          <w:sz w:val="28"/>
          <w:szCs w:val="28"/>
        </w:rPr>
        <w:t>n</w:t>
      </w:r>
      <w:r w:rsidR="00814466" w:rsidRPr="00430147">
        <w:rPr>
          <w:sz w:val="28"/>
          <w:szCs w:val="28"/>
        </w:rPr>
        <w:t xml:space="preserve">ăm 2020 có </w:t>
      </w:r>
      <w:r w:rsidR="00771885" w:rsidRPr="00430147">
        <w:rPr>
          <w:rFonts w:eastAsia="Times New Roman"/>
          <w:sz w:val="28"/>
          <w:szCs w:val="28"/>
        </w:rPr>
        <w:t>29.050</w:t>
      </w:r>
      <w:r w:rsidR="00442201" w:rsidRPr="00430147">
        <w:rPr>
          <w:sz w:val="28"/>
          <w:szCs w:val="28"/>
        </w:rPr>
        <w:t xml:space="preserve"> gói thầu </w:t>
      </w:r>
      <w:r w:rsidR="0044300F" w:rsidRPr="00430147">
        <w:rPr>
          <w:sz w:val="28"/>
          <w:szCs w:val="28"/>
        </w:rPr>
        <w:t xml:space="preserve">(chiếm 1,16% tổng số gói thầu) </w:t>
      </w:r>
      <w:r w:rsidR="00273B08" w:rsidRPr="00430147">
        <w:rPr>
          <w:sz w:val="28"/>
          <w:szCs w:val="28"/>
        </w:rPr>
        <w:t xml:space="preserve">thuộc dự án đầu tư phát triển </w:t>
      </w:r>
      <w:r w:rsidR="00442201" w:rsidRPr="00430147">
        <w:rPr>
          <w:sz w:val="28"/>
          <w:szCs w:val="28"/>
        </w:rPr>
        <w:t xml:space="preserve">sử dụng nguồn vốn ODA, vốn vay ưu đãi của nhà tài trợ </w:t>
      </w:r>
      <w:r w:rsidR="00814466" w:rsidRPr="00430147">
        <w:rPr>
          <w:sz w:val="28"/>
          <w:szCs w:val="28"/>
        </w:rPr>
        <w:t xml:space="preserve">với </w:t>
      </w:r>
      <w:r w:rsidR="00442201" w:rsidRPr="00430147">
        <w:rPr>
          <w:sz w:val="28"/>
          <w:szCs w:val="28"/>
        </w:rPr>
        <w:t>tổng giá gói thầu là</w:t>
      </w:r>
      <w:r w:rsidR="000B5A09" w:rsidRPr="00430147">
        <w:rPr>
          <w:sz w:val="28"/>
          <w:szCs w:val="28"/>
          <w:lang w:val="vi-VN"/>
        </w:rPr>
        <w:t xml:space="preserve"> </w:t>
      </w:r>
      <w:r w:rsidR="00151587" w:rsidRPr="00151587">
        <w:rPr>
          <w:rFonts w:eastAsia="Times New Roman"/>
          <w:color w:val="000000"/>
          <w:sz w:val="28"/>
          <w:szCs w:val="28"/>
          <w:lang w:val="vi-VN" w:eastAsia="vi-VN"/>
        </w:rPr>
        <w:t xml:space="preserve">241.559 </w:t>
      </w:r>
      <w:r w:rsidR="00442201" w:rsidRPr="00430147">
        <w:rPr>
          <w:sz w:val="28"/>
          <w:szCs w:val="28"/>
        </w:rPr>
        <w:t>tỷ đồ</w:t>
      </w:r>
      <w:r w:rsidR="00370997" w:rsidRPr="00430147">
        <w:rPr>
          <w:sz w:val="28"/>
          <w:szCs w:val="28"/>
        </w:rPr>
        <w:t>ng</w:t>
      </w:r>
      <w:r w:rsidR="0033713D" w:rsidRPr="00430147">
        <w:rPr>
          <w:sz w:val="28"/>
          <w:szCs w:val="28"/>
        </w:rPr>
        <w:t xml:space="preserve"> (chiếm 3</w:t>
      </w:r>
      <w:r w:rsidR="00151587">
        <w:rPr>
          <w:sz w:val="28"/>
          <w:szCs w:val="28"/>
        </w:rPr>
        <w:t>,7</w:t>
      </w:r>
      <w:r w:rsidR="0033713D" w:rsidRPr="00430147">
        <w:rPr>
          <w:sz w:val="28"/>
          <w:szCs w:val="28"/>
        </w:rPr>
        <w:t>%)</w:t>
      </w:r>
      <w:r w:rsidR="00370997" w:rsidRPr="00430147">
        <w:rPr>
          <w:sz w:val="28"/>
          <w:szCs w:val="28"/>
        </w:rPr>
        <w:t>, tổng giá trúng thầu là</w:t>
      </w:r>
      <w:r w:rsidR="00151587">
        <w:rPr>
          <w:sz w:val="28"/>
          <w:szCs w:val="28"/>
        </w:rPr>
        <w:t xml:space="preserve"> </w:t>
      </w:r>
      <w:r w:rsidR="00151587" w:rsidRPr="00151587">
        <w:rPr>
          <w:rFonts w:eastAsia="Times New Roman"/>
          <w:color w:val="000000"/>
          <w:sz w:val="28"/>
          <w:szCs w:val="28"/>
          <w:lang w:val="vi-VN" w:eastAsia="vi-VN"/>
        </w:rPr>
        <w:t xml:space="preserve">193.508 </w:t>
      </w:r>
      <w:r w:rsidR="00370997" w:rsidRPr="00151587">
        <w:rPr>
          <w:sz w:val="28"/>
          <w:szCs w:val="28"/>
          <w:lang w:val="vi-VN"/>
        </w:rPr>
        <w:t>tỷ đồng</w:t>
      </w:r>
      <w:r w:rsidR="0033713D" w:rsidRPr="00151587">
        <w:rPr>
          <w:sz w:val="28"/>
          <w:szCs w:val="28"/>
          <w:lang w:val="vi-VN"/>
        </w:rPr>
        <w:t xml:space="preserve"> (chiếm </w:t>
      </w:r>
      <w:r w:rsidR="00151587">
        <w:rPr>
          <w:sz w:val="28"/>
          <w:szCs w:val="28"/>
        </w:rPr>
        <w:t>3</w:t>
      </w:r>
      <w:r w:rsidR="0033713D" w:rsidRPr="00151587">
        <w:rPr>
          <w:sz w:val="28"/>
          <w:szCs w:val="28"/>
          <w:lang w:val="vi-VN"/>
        </w:rPr>
        <w:t>,</w:t>
      </w:r>
      <w:r w:rsidR="00151587">
        <w:rPr>
          <w:sz w:val="28"/>
          <w:szCs w:val="28"/>
        </w:rPr>
        <w:t>2</w:t>
      </w:r>
      <w:r w:rsidR="0033713D" w:rsidRPr="00151587">
        <w:rPr>
          <w:sz w:val="28"/>
          <w:szCs w:val="28"/>
          <w:lang w:val="vi-VN"/>
        </w:rPr>
        <w:t>1)</w:t>
      </w:r>
      <w:r w:rsidR="00370997" w:rsidRPr="00151587">
        <w:rPr>
          <w:sz w:val="28"/>
          <w:szCs w:val="28"/>
          <w:lang w:val="vi-VN"/>
        </w:rPr>
        <w:t>, t</w:t>
      </w:r>
      <w:r w:rsidR="00442201" w:rsidRPr="00151587">
        <w:rPr>
          <w:sz w:val="28"/>
          <w:szCs w:val="28"/>
          <w:lang w:val="vi-VN"/>
        </w:rPr>
        <w:t xml:space="preserve">ỷ lệ tiết kiệm đạt </w:t>
      </w:r>
      <w:r w:rsidR="00151587">
        <w:rPr>
          <w:rFonts w:eastAsia="Times New Roman"/>
          <w:sz w:val="28"/>
          <w:szCs w:val="28"/>
        </w:rPr>
        <w:t>19,89</w:t>
      </w:r>
      <w:r w:rsidR="00442201" w:rsidRPr="00151587">
        <w:rPr>
          <w:sz w:val="28"/>
          <w:szCs w:val="28"/>
          <w:lang w:val="vi-VN"/>
        </w:rPr>
        <w:t>%</w:t>
      </w:r>
      <w:r w:rsidR="00771885" w:rsidRPr="00430147">
        <w:rPr>
          <w:sz w:val="28"/>
          <w:szCs w:val="28"/>
          <w:lang w:val="vi-VN"/>
        </w:rPr>
        <w:t xml:space="preserve">, </w:t>
      </w:r>
      <w:r w:rsidR="00442201" w:rsidRPr="00151587">
        <w:rPr>
          <w:sz w:val="28"/>
          <w:szCs w:val="28"/>
          <w:lang w:val="vi-VN"/>
        </w:rPr>
        <w:t>trong đó:</w:t>
      </w:r>
    </w:p>
    <w:p w14:paraId="3C8EF3E8" w14:textId="36F7CF34" w:rsidR="00442201" w:rsidRPr="0067746B" w:rsidRDefault="006367F1" w:rsidP="00151587">
      <w:pPr>
        <w:widowControl w:val="0"/>
        <w:spacing w:before="60" w:after="60" w:line="276" w:lineRule="auto"/>
        <w:ind w:right="0" w:firstLine="709"/>
        <w:rPr>
          <w:b/>
          <w:bCs/>
          <w:i/>
          <w:iCs/>
          <w:sz w:val="28"/>
          <w:szCs w:val="28"/>
          <w:lang w:val="vi-VN"/>
        </w:rPr>
      </w:pPr>
      <w:r w:rsidRPr="0067746B">
        <w:rPr>
          <w:b/>
          <w:bCs/>
          <w:i/>
          <w:iCs/>
          <w:sz w:val="28"/>
          <w:szCs w:val="28"/>
        </w:rPr>
        <w:t>a)</w:t>
      </w:r>
      <w:r w:rsidR="00442201" w:rsidRPr="0067746B">
        <w:rPr>
          <w:b/>
          <w:bCs/>
          <w:i/>
          <w:iCs/>
          <w:sz w:val="28"/>
          <w:szCs w:val="28"/>
          <w:lang w:val="vi-VN"/>
        </w:rPr>
        <w:t xml:space="preserve"> </w:t>
      </w:r>
      <w:r w:rsidR="00273B08" w:rsidRPr="0067746B">
        <w:rPr>
          <w:b/>
          <w:bCs/>
          <w:i/>
          <w:iCs/>
          <w:sz w:val="28"/>
          <w:szCs w:val="28"/>
          <w:lang w:val="vi-VN"/>
        </w:rPr>
        <w:t>T</w:t>
      </w:r>
      <w:r w:rsidR="00442201" w:rsidRPr="0067746B">
        <w:rPr>
          <w:b/>
          <w:bCs/>
          <w:i/>
          <w:iCs/>
          <w:sz w:val="28"/>
          <w:szCs w:val="28"/>
          <w:lang w:val="vi-VN"/>
        </w:rPr>
        <w:t>heo lĩnh vực đấu thầ</w:t>
      </w:r>
      <w:r w:rsidR="000A1982" w:rsidRPr="0067746B">
        <w:rPr>
          <w:b/>
          <w:bCs/>
          <w:i/>
          <w:iCs/>
          <w:sz w:val="28"/>
          <w:szCs w:val="28"/>
          <w:lang w:val="vi-VN"/>
        </w:rPr>
        <w:t>u</w:t>
      </w:r>
    </w:p>
    <w:p w14:paraId="7A0036D9" w14:textId="03ADA83C" w:rsidR="00F43DED" w:rsidRPr="00430147" w:rsidRDefault="00F43DED" w:rsidP="00151587">
      <w:pPr>
        <w:spacing w:before="0" w:after="0"/>
        <w:ind w:right="0" w:firstLine="709"/>
        <w:rPr>
          <w:sz w:val="28"/>
          <w:szCs w:val="28"/>
          <w:lang w:val="vi-VN"/>
        </w:rPr>
      </w:pPr>
      <w:r w:rsidRPr="009E0939">
        <w:rPr>
          <w:sz w:val="28"/>
          <w:szCs w:val="28"/>
          <w:lang w:val="vi-VN"/>
        </w:rPr>
        <w:t>- Lĩnh vực xây lắp có</w:t>
      </w:r>
      <w:r w:rsidR="00771885" w:rsidRPr="009E0939">
        <w:rPr>
          <w:rFonts w:eastAsia="Times New Roman"/>
          <w:sz w:val="28"/>
          <w:szCs w:val="28"/>
          <w:lang w:val="vi-VN"/>
        </w:rPr>
        <w:t xml:space="preserve"> 8.403</w:t>
      </w:r>
      <w:r w:rsidR="000B5A09" w:rsidRPr="00430147">
        <w:rPr>
          <w:rFonts w:eastAsia="Times New Roman"/>
          <w:sz w:val="28"/>
          <w:szCs w:val="28"/>
          <w:lang w:val="vi-VN"/>
        </w:rPr>
        <w:t xml:space="preserve"> </w:t>
      </w:r>
      <w:r w:rsidRPr="009E0939">
        <w:rPr>
          <w:sz w:val="28"/>
          <w:szCs w:val="28"/>
          <w:lang w:val="vi-VN"/>
        </w:rPr>
        <w:t>gói thầu (chiếm 15,63%) với tổng giá gói thầu là</w:t>
      </w:r>
      <w:r w:rsidR="00151587" w:rsidRPr="009E0939">
        <w:rPr>
          <w:sz w:val="28"/>
          <w:szCs w:val="28"/>
          <w:lang w:val="vi-VN"/>
        </w:rPr>
        <w:t xml:space="preserve"> </w:t>
      </w:r>
      <w:r w:rsidR="00151587" w:rsidRPr="00151587">
        <w:rPr>
          <w:rFonts w:eastAsia="Times New Roman"/>
          <w:color w:val="000000"/>
          <w:sz w:val="28"/>
          <w:szCs w:val="28"/>
          <w:lang w:val="vi-VN" w:eastAsia="vi-VN"/>
        </w:rPr>
        <w:t>165.797</w:t>
      </w:r>
      <w:r w:rsidR="00151587" w:rsidRPr="009E0939">
        <w:rPr>
          <w:rFonts w:eastAsia="Times New Roman"/>
          <w:color w:val="000000"/>
          <w:sz w:val="28"/>
          <w:szCs w:val="28"/>
          <w:lang w:val="vi-VN" w:eastAsia="vi-VN"/>
        </w:rPr>
        <w:t xml:space="preserve"> </w:t>
      </w:r>
      <w:r w:rsidRPr="00151587">
        <w:rPr>
          <w:sz w:val="28"/>
          <w:szCs w:val="28"/>
          <w:lang w:val="vi-VN"/>
        </w:rPr>
        <w:t>tỷ đồng (chiếm 7</w:t>
      </w:r>
      <w:r w:rsidR="00151587" w:rsidRPr="009E0939">
        <w:rPr>
          <w:sz w:val="28"/>
          <w:szCs w:val="28"/>
          <w:lang w:val="vi-VN"/>
        </w:rPr>
        <w:t>7</w:t>
      </w:r>
      <w:r w:rsidRPr="00151587">
        <w:rPr>
          <w:sz w:val="28"/>
          <w:szCs w:val="28"/>
          <w:lang w:val="vi-VN"/>
        </w:rPr>
        <w:t>,96%) và tổng giá trúng thầu là</w:t>
      </w:r>
      <w:r w:rsidR="00151587">
        <w:rPr>
          <w:sz w:val="28"/>
          <w:szCs w:val="28"/>
        </w:rPr>
        <w:t xml:space="preserve"> </w:t>
      </w:r>
      <w:r w:rsidR="00151587" w:rsidRPr="00151587">
        <w:rPr>
          <w:rFonts w:eastAsia="Times New Roman"/>
          <w:color w:val="000000"/>
          <w:sz w:val="28"/>
          <w:szCs w:val="28"/>
          <w:lang w:val="vi-VN" w:eastAsia="vi-VN"/>
        </w:rPr>
        <w:t xml:space="preserve">128.211 </w:t>
      </w:r>
      <w:r w:rsidRPr="00151587">
        <w:rPr>
          <w:sz w:val="28"/>
          <w:szCs w:val="28"/>
          <w:lang w:val="vi-VN"/>
        </w:rPr>
        <w:t xml:space="preserve">tỷ đồng (73,31%), tỷ lệ tiết kiệm đạt </w:t>
      </w:r>
      <w:r w:rsidR="00151587">
        <w:rPr>
          <w:rFonts w:eastAsia="Times New Roman"/>
          <w:sz w:val="28"/>
          <w:szCs w:val="28"/>
        </w:rPr>
        <w:t>22,67</w:t>
      </w:r>
      <w:r w:rsidRPr="00151587">
        <w:rPr>
          <w:sz w:val="28"/>
          <w:szCs w:val="28"/>
          <w:lang w:val="vi-VN"/>
        </w:rPr>
        <w:t>%</w:t>
      </w:r>
      <w:r w:rsidR="00771885" w:rsidRPr="00430147">
        <w:rPr>
          <w:sz w:val="28"/>
          <w:szCs w:val="28"/>
          <w:lang w:val="vi-VN"/>
        </w:rPr>
        <w:t>.</w:t>
      </w:r>
    </w:p>
    <w:p w14:paraId="338DCEDE" w14:textId="58D9D3DC" w:rsidR="000B5A09" w:rsidRPr="00430147" w:rsidRDefault="008A7D79" w:rsidP="00151587">
      <w:pPr>
        <w:spacing w:before="0" w:after="0" w:line="276" w:lineRule="auto"/>
        <w:ind w:right="0" w:firstLine="709"/>
        <w:rPr>
          <w:sz w:val="28"/>
          <w:szCs w:val="28"/>
          <w:lang w:val="vi-VN"/>
        </w:rPr>
      </w:pPr>
      <w:r w:rsidRPr="00A3687C">
        <w:rPr>
          <w:sz w:val="28"/>
          <w:szCs w:val="28"/>
          <w:lang w:val="vi-VN"/>
        </w:rPr>
        <w:t xml:space="preserve">- Lĩnh vực hàng hóa có </w:t>
      </w:r>
      <w:r w:rsidR="00771885" w:rsidRPr="00A3687C">
        <w:rPr>
          <w:rFonts w:eastAsia="Times New Roman"/>
          <w:sz w:val="28"/>
          <w:szCs w:val="28"/>
          <w:lang w:val="vi-VN"/>
        </w:rPr>
        <w:t>4.919</w:t>
      </w:r>
      <w:r w:rsidRPr="00A3687C">
        <w:rPr>
          <w:sz w:val="28"/>
          <w:szCs w:val="28"/>
          <w:lang w:val="vi-VN"/>
        </w:rPr>
        <w:t xml:space="preserve"> gói thầu (chiếm 10,22%), giá gói thầu và giá trúng thầu lần lượt là </w:t>
      </w:r>
      <w:r w:rsidR="00771885" w:rsidRPr="00A3687C">
        <w:rPr>
          <w:rFonts w:eastAsia="Times New Roman"/>
          <w:sz w:val="28"/>
          <w:szCs w:val="28"/>
          <w:lang w:val="vi-VN"/>
        </w:rPr>
        <w:t>44.173</w:t>
      </w:r>
      <w:r w:rsidR="00151587" w:rsidRPr="00151587">
        <w:rPr>
          <w:rFonts w:eastAsia="Times New Roman"/>
          <w:sz w:val="28"/>
          <w:szCs w:val="28"/>
          <w:lang w:val="vi-VN"/>
        </w:rPr>
        <w:t xml:space="preserve"> </w:t>
      </w:r>
      <w:r w:rsidRPr="00A3687C">
        <w:rPr>
          <w:sz w:val="28"/>
          <w:szCs w:val="28"/>
          <w:lang w:val="vi-VN"/>
        </w:rPr>
        <w:t>tỷ đồng (chiếm 14,64%) và</w:t>
      </w:r>
      <w:r w:rsidR="00771885" w:rsidRPr="00A3687C">
        <w:rPr>
          <w:rFonts w:eastAsia="Times New Roman"/>
          <w:sz w:val="28"/>
          <w:szCs w:val="28"/>
          <w:lang w:val="vi-VN"/>
        </w:rPr>
        <w:t xml:space="preserve"> </w:t>
      </w:r>
      <w:r w:rsidR="00151587" w:rsidRPr="00151587">
        <w:rPr>
          <w:rFonts w:eastAsia="Times New Roman"/>
          <w:sz w:val="28"/>
          <w:szCs w:val="28"/>
          <w:lang w:val="vi-VN"/>
        </w:rPr>
        <w:t>37.792</w:t>
      </w:r>
      <w:r w:rsidR="000B5A09" w:rsidRPr="00430147">
        <w:rPr>
          <w:rFonts w:eastAsia="Times New Roman"/>
          <w:sz w:val="28"/>
          <w:szCs w:val="28"/>
          <w:lang w:val="vi-VN"/>
        </w:rPr>
        <w:t xml:space="preserve"> </w:t>
      </w:r>
      <w:r w:rsidR="000B5A09" w:rsidRPr="00A3687C">
        <w:rPr>
          <w:rFonts w:eastAsia="Times New Roman"/>
          <w:sz w:val="28"/>
          <w:szCs w:val="28"/>
          <w:lang w:val="vi-VN"/>
        </w:rPr>
        <w:t>t</w:t>
      </w:r>
      <w:r w:rsidRPr="00A3687C">
        <w:rPr>
          <w:sz w:val="28"/>
          <w:szCs w:val="28"/>
          <w:lang w:val="vi-VN"/>
        </w:rPr>
        <w:t>ỷ đồng (chiếm 14,46%), tiết kiệm đạt</w:t>
      </w:r>
      <w:r w:rsidR="00771885" w:rsidRPr="00A3687C">
        <w:rPr>
          <w:rFonts w:eastAsia="Times New Roman"/>
          <w:sz w:val="28"/>
          <w:szCs w:val="28"/>
          <w:lang w:val="vi-VN"/>
        </w:rPr>
        <w:t xml:space="preserve"> </w:t>
      </w:r>
      <w:r w:rsidR="00151587" w:rsidRPr="00151587">
        <w:rPr>
          <w:rFonts w:eastAsia="Times New Roman"/>
          <w:sz w:val="28"/>
          <w:szCs w:val="28"/>
          <w:lang w:val="vi-VN"/>
        </w:rPr>
        <w:t>14,44</w:t>
      </w:r>
      <w:r w:rsidRPr="00A3687C">
        <w:rPr>
          <w:sz w:val="28"/>
          <w:szCs w:val="28"/>
          <w:lang w:val="vi-VN"/>
        </w:rPr>
        <w:t>%</w:t>
      </w:r>
      <w:r w:rsidR="00771885" w:rsidRPr="00430147">
        <w:rPr>
          <w:sz w:val="28"/>
          <w:szCs w:val="28"/>
          <w:lang w:val="vi-VN"/>
        </w:rPr>
        <w:t>.</w:t>
      </w:r>
    </w:p>
    <w:p w14:paraId="44F89C8F" w14:textId="17968E3F" w:rsidR="00D758BF" w:rsidRPr="00A3687C" w:rsidRDefault="00442201" w:rsidP="00AA2499">
      <w:pPr>
        <w:spacing w:before="0" w:after="0" w:line="276" w:lineRule="auto"/>
        <w:ind w:right="0" w:firstLine="709"/>
        <w:rPr>
          <w:sz w:val="28"/>
          <w:szCs w:val="28"/>
          <w:lang w:val="vi-VN"/>
        </w:rPr>
      </w:pPr>
      <w:r w:rsidRPr="00A3687C">
        <w:rPr>
          <w:sz w:val="28"/>
          <w:szCs w:val="28"/>
          <w:lang w:val="vi-VN"/>
        </w:rPr>
        <w:t xml:space="preserve">- Lĩnh vực tư vấn có </w:t>
      </w:r>
      <w:r w:rsidR="00151587" w:rsidRPr="00151587">
        <w:rPr>
          <w:rFonts w:eastAsia="Times New Roman"/>
          <w:sz w:val="28"/>
          <w:szCs w:val="28"/>
          <w:lang w:val="vi-VN"/>
        </w:rPr>
        <w:t>12.586</w:t>
      </w:r>
      <w:r w:rsidR="00771885" w:rsidRPr="00A3687C">
        <w:rPr>
          <w:rFonts w:eastAsia="Times New Roman"/>
          <w:sz w:val="28"/>
          <w:szCs w:val="28"/>
          <w:lang w:val="vi-VN"/>
        </w:rPr>
        <w:t xml:space="preserve"> </w:t>
      </w:r>
      <w:r w:rsidRPr="00A3687C">
        <w:rPr>
          <w:sz w:val="28"/>
          <w:szCs w:val="28"/>
          <w:lang w:val="vi-VN"/>
        </w:rPr>
        <w:t>gói thầ</w:t>
      </w:r>
      <w:r w:rsidR="00D758BF" w:rsidRPr="00A3687C">
        <w:rPr>
          <w:sz w:val="28"/>
          <w:szCs w:val="28"/>
          <w:lang w:val="vi-VN"/>
        </w:rPr>
        <w:t>u</w:t>
      </w:r>
      <w:r w:rsidR="00B512FE" w:rsidRPr="00A3687C">
        <w:rPr>
          <w:sz w:val="28"/>
          <w:szCs w:val="28"/>
          <w:lang w:val="vi-VN"/>
        </w:rPr>
        <w:t xml:space="preserve"> (chiếm 50,13</w:t>
      </w:r>
      <w:r w:rsidR="00151587" w:rsidRPr="00151587">
        <w:rPr>
          <w:sz w:val="28"/>
          <w:szCs w:val="28"/>
          <w:lang w:val="vi-VN"/>
        </w:rPr>
        <w:t>%</w:t>
      </w:r>
      <w:r w:rsidR="00B512FE" w:rsidRPr="00A3687C">
        <w:rPr>
          <w:sz w:val="28"/>
          <w:szCs w:val="28"/>
          <w:lang w:val="vi-VN"/>
        </w:rPr>
        <w:t>)</w:t>
      </w:r>
      <w:r w:rsidR="00D758BF" w:rsidRPr="00A3687C">
        <w:rPr>
          <w:sz w:val="28"/>
          <w:szCs w:val="28"/>
          <w:lang w:val="vi-VN"/>
        </w:rPr>
        <w:t>,</w:t>
      </w:r>
      <w:r w:rsidRPr="00A3687C">
        <w:rPr>
          <w:sz w:val="28"/>
          <w:szCs w:val="28"/>
          <w:lang w:val="vi-VN"/>
        </w:rPr>
        <w:t xml:space="preserve"> với tổng giá gói thầu là </w:t>
      </w:r>
      <w:r w:rsidR="000B5A09" w:rsidRPr="00A3687C">
        <w:rPr>
          <w:rFonts w:eastAsia="Times New Roman"/>
          <w:sz w:val="28"/>
          <w:szCs w:val="28"/>
          <w:lang w:val="vi-VN"/>
        </w:rPr>
        <w:t xml:space="preserve">15.578 </w:t>
      </w:r>
      <w:r w:rsidRPr="00A3687C">
        <w:rPr>
          <w:sz w:val="28"/>
          <w:szCs w:val="28"/>
          <w:lang w:val="vi-VN"/>
        </w:rPr>
        <w:t>tỷ đồ</w:t>
      </w:r>
      <w:r w:rsidR="00D758BF" w:rsidRPr="00A3687C">
        <w:rPr>
          <w:sz w:val="28"/>
          <w:szCs w:val="28"/>
          <w:lang w:val="vi-VN"/>
        </w:rPr>
        <w:t>ng</w:t>
      </w:r>
      <w:r w:rsidR="009914C9" w:rsidRPr="00A3687C">
        <w:rPr>
          <w:sz w:val="28"/>
          <w:szCs w:val="28"/>
          <w:lang w:val="vi-VN"/>
        </w:rPr>
        <w:t xml:space="preserve"> (chiếm </w:t>
      </w:r>
      <w:r w:rsidR="008F779B" w:rsidRPr="00A3687C">
        <w:rPr>
          <w:sz w:val="28"/>
          <w:szCs w:val="28"/>
          <w:lang w:val="vi-VN"/>
        </w:rPr>
        <w:t>9,37</w:t>
      </w:r>
      <w:r w:rsidR="009914C9" w:rsidRPr="00A3687C">
        <w:rPr>
          <w:sz w:val="28"/>
          <w:szCs w:val="28"/>
          <w:lang w:val="vi-VN"/>
        </w:rPr>
        <w:t>%)</w:t>
      </w:r>
      <w:r w:rsidR="00D758BF" w:rsidRPr="00A3687C">
        <w:rPr>
          <w:sz w:val="28"/>
          <w:szCs w:val="28"/>
          <w:lang w:val="vi-VN"/>
        </w:rPr>
        <w:t xml:space="preserve">, </w:t>
      </w:r>
      <w:r w:rsidRPr="00A3687C">
        <w:rPr>
          <w:sz w:val="28"/>
          <w:szCs w:val="28"/>
          <w:lang w:val="vi-VN"/>
        </w:rPr>
        <w:t>tổng giá trúng thầu là</w:t>
      </w:r>
      <w:r w:rsidR="000B5A09" w:rsidRPr="00A3687C">
        <w:rPr>
          <w:rFonts w:eastAsia="Times New Roman"/>
          <w:sz w:val="28"/>
          <w:szCs w:val="28"/>
          <w:lang w:val="vi-VN"/>
        </w:rPr>
        <w:t xml:space="preserve"> 13.</w:t>
      </w:r>
      <w:r w:rsidR="00151587" w:rsidRPr="00151587">
        <w:rPr>
          <w:rFonts w:eastAsia="Times New Roman"/>
          <w:sz w:val="28"/>
          <w:szCs w:val="28"/>
          <w:lang w:val="vi-VN"/>
        </w:rPr>
        <w:t>160</w:t>
      </w:r>
      <w:r w:rsidRPr="00A3687C">
        <w:rPr>
          <w:sz w:val="28"/>
          <w:szCs w:val="28"/>
          <w:lang w:val="vi-VN"/>
        </w:rPr>
        <w:t xml:space="preserve"> tỷ đồ</w:t>
      </w:r>
      <w:r w:rsidR="00D758BF" w:rsidRPr="00A3687C">
        <w:rPr>
          <w:sz w:val="28"/>
          <w:szCs w:val="28"/>
          <w:lang w:val="vi-VN"/>
        </w:rPr>
        <w:t>ng</w:t>
      </w:r>
      <w:r w:rsidR="009914C9" w:rsidRPr="00A3687C">
        <w:rPr>
          <w:sz w:val="28"/>
          <w:szCs w:val="28"/>
          <w:lang w:val="vi-VN"/>
        </w:rPr>
        <w:t xml:space="preserve"> (chiếm </w:t>
      </w:r>
      <w:r w:rsidR="008F779B" w:rsidRPr="00A3687C">
        <w:rPr>
          <w:sz w:val="28"/>
          <w:szCs w:val="28"/>
          <w:lang w:val="vi-VN"/>
        </w:rPr>
        <w:t>9,13</w:t>
      </w:r>
      <w:r w:rsidR="009914C9" w:rsidRPr="00A3687C">
        <w:rPr>
          <w:sz w:val="28"/>
          <w:szCs w:val="28"/>
          <w:lang w:val="vi-VN"/>
        </w:rPr>
        <w:t>%)</w:t>
      </w:r>
      <w:r w:rsidR="00D758BF" w:rsidRPr="00A3687C">
        <w:rPr>
          <w:sz w:val="28"/>
          <w:szCs w:val="28"/>
          <w:lang w:val="vi-VN"/>
        </w:rPr>
        <w:t xml:space="preserve">, </w:t>
      </w:r>
      <w:r w:rsidR="00337E53" w:rsidRPr="00A3687C">
        <w:rPr>
          <w:sz w:val="28"/>
          <w:szCs w:val="28"/>
          <w:lang w:val="vi-VN"/>
        </w:rPr>
        <w:t>tỷ lệ</w:t>
      </w:r>
      <w:r w:rsidRPr="00A3687C">
        <w:rPr>
          <w:sz w:val="28"/>
          <w:szCs w:val="28"/>
          <w:lang w:val="vi-VN"/>
        </w:rPr>
        <w:t xml:space="preserve"> tiết kiệm </w:t>
      </w:r>
      <w:r w:rsidR="00D758BF" w:rsidRPr="00A3687C">
        <w:rPr>
          <w:sz w:val="28"/>
          <w:szCs w:val="28"/>
          <w:lang w:val="vi-VN"/>
        </w:rPr>
        <w:t xml:space="preserve">đạt </w:t>
      </w:r>
      <w:r w:rsidR="00151587" w:rsidRPr="00151587">
        <w:rPr>
          <w:sz w:val="28"/>
          <w:szCs w:val="28"/>
          <w:lang w:val="vi-VN"/>
        </w:rPr>
        <w:t>15,52</w:t>
      </w:r>
      <w:r w:rsidR="000B5A09" w:rsidRPr="00430147">
        <w:rPr>
          <w:sz w:val="28"/>
          <w:szCs w:val="28"/>
          <w:lang w:val="vi-VN"/>
        </w:rPr>
        <w:t>%</w:t>
      </w:r>
      <w:r w:rsidR="00B512FE" w:rsidRPr="00A3687C">
        <w:rPr>
          <w:sz w:val="28"/>
          <w:szCs w:val="28"/>
          <w:lang w:val="vi-VN"/>
        </w:rPr>
        <w:t>.</w:t>
      </w:r>
    </w:p>
    <w:p w14:paraId="6EAC03B9" w14:textId="5EBC2E12" w:rsidR="0075449A" w:rsidRPr="00A3687C" w:rsidRDefault="00442201" w:rsidP="00AA2499">
      <w:pPr>
        <w:widowControl w:val="0"/>
        <w:spacing w:before="0" w:after="0" w:line="276" w:lineRule="auto"/>
        <w:ind w:right="0" w:firstLine="709"/>
        <w:rPr>
          <w:sz w:val="28"/>
          <w:szCs w:val="28"/>
          <w:lang w:val="vi-VN"/>
        </w:rPr>
      </w:pPr>
      <w:r w:rsidRPr="00A3687C">
        <w:rPr>
          <w:sz w:val="28"/>
          <w:szCs w:val="28"/>
          <w:lang w:val="vi-VN"/>
        </w:rPr>
        <w:t xml:space="preserve">- Lĩnh vực phi tư vấn </w:t>
      </w:r>
      <w:r w:rsidR="0075449A" w:rsidRPr="00A3687C">
        <w:rPr>
          <w:sz w:val="28"/>
          <w:szCs w:val="28"/>
          <w:lang w:val="vi-VN"/>
        </w:rPr>
        <w:t xml:space="preserve">có </w:t>
      </w:r>
      <w:r w:rsidR="00151587" w:rsidRPr="00151587">
        <w:rPr>
          <w:rFonts w:eastAsia="Times New Roman"/>
          <w:sz w:val="28"/>
          <w:szCs w:val="28"/>
          <w:lang w:val="vi-VN"/>
        </w:rPr>
        <w:t>2.873</w:t>
      </w:r>
      <w:r w:rsidR="000B5A09" w:rsidRPr="00430147">
        <w:rPr>
          <w:rFonts w:eastAsia="Times New Roman"/>
          <w:sz w:val="28"/>
          <w:szCs w:val="28"/>
          <w:lang w:val="vi-VN"/>
        </w:rPr>
        <w:t xml:space="preserve"> </w:t>
      </w:r>
      <w:r w:rsidR="0075449A" w:rsidRPr="00A3687C">
        <w:rPr>
          <w:sz w:val="28"/>
          <w:szCs w:val="28"/>
          <w:lang w:val="vi-VN"/>
        </w:rPr>
        <w:t>gói thầu</w:t>
      </w:r>
      <w:r w:rsidR="00B512FE" w:rsidRPr="00A3687C">
        <w:rPr>
          <w:sz w:val="28"/>
          <w:szCs w:val="28"/>
          <w:lang w:val="vi-VN"/>
        </w:rPr>
        <w:t xml:space="preserve"> (chiếm 13,75%)</w:t>
      </w:r>
      <w:r w:rsidR="0075449A" w:rsidRPr="00A3687C">
        <w:rPr>
          <w:sz w:val="28"/>
          <w:szCs w:val="28"/>
          <w:lang w:val="vi-VN"/>
        </w:rPr>
        <w:t xml:space="preserve">, với tổng giá gói thầu là </w:t>
      </w:r>
      <w:r w:rsidR="000B5A09" w:rsidRPr="00A3687C">
        <w:rPr>
          <w:rFonts w:eastAsia="Times New Roman"/>
          <w:sz w:val="28"/>
          <w:szCs w:val="28"/>
          <w:lang w:val="vi-VN"/>
        </w:rPr>
        <w:t>1.5</w:t>
      </w:r>
      <w:r w:rsidR="00151587" w:rsidRPr="00151587">
        <w:rPr>
          <w:rFonts w:eastAsia="Times New Roman"/>
          <w:sz w:val="28"/>
          <w:szCs w:val="28"/>
          <w:lang w:val="vi-VN"/>
        </w:rPr>
        <w:t>81</w:t>
      </w:r>
      <w:r w:rsidR="000B5A09" w:rsidRPr="00430147">
        <w:rPr>
          <w:rFonts w:eastAsia="Times New Roman"/>
          <w:sz w:val="28"/>
          <w:szCs w:val="28"/>
          <w:lang w:val="vi-VN"/>
        </w:rPr>
        <w:t xml:space="preserve"> </w:t>
      </w:r>
      <w:r w:rsidR="0075449A" w:rsidRPr="00A3687C">
        <w:rPr>
          <w:sz w:val="28"/>
          <w:szCs w:val="28"/>
          <w:lang w:val="vi-VN"/>
        </w:rPr>
        <w:t>tỷ đồng</w:t>
      </w:r>
      <w:r w:rsidR="00410B98" w:rsidRPr="00A3687C">
        <w:rPr>
          <w:sz w:val="28"/>
          <w:szCs w:val="28"/>
          <w:lang w:val="vi-VN"/>
        </w:rPr>
        <w:t xml:space="preserve"> (chiếm 1,55%)</w:t>
      </w:r>
      <w:r w:rsidR="0075449A" w:rsidRPr="00A3687C">
        <w:rPr>
          <w:sz w:val="28"/>
          <w:szCs w:val="28"/>
          <w:lang w:val="vi-VN"/>
        </w:rPr>
        <w:t xml:space="preserve">, tổng giá trúng thầu là </w:t>
      </w:r>
      <w:r w:rsidR="000B5A09" w:rsidRPr="00A3687C">
        <w:rPr>
          <w:rFonts w:eastAsia="Times New Roman"/>
          <w:sz w:val="28"/>
          <w:szCs w:val="28"/>
          <w:lang w:val="vi-VN"/>
        </w:rPr>
        <w:t>1.4</w:t>
      </w:r>
      <w:r w:rsidR="00151587" w:rsidRPr="00151587">
        <w:rPr>
          <w:rFonts w:eastAsia="Times New Roman"/>
          <w:sz w:val="28"/>
          <w:szCs w:val="28"/>
          <w:lang w:val="vi-VN"/>
        </w:rPr>
        <w:t xml:space="preserve">29 </w:t>
      </w:r>
      <w:r w:rsidR="00C56593" w:rsidRPr="00A3687C">
        <w:rPr>
          <w:sz w:val="28"/>
          <w:szCs w:val="28"/>
          <w:lang w:val="vi-VN"/>
        </w:rPr>
        <w:t>tỷ đồng</w:t>
      </w:r>
      <w:r w:rsidR="00410B98" w:rsidRPr="00A3687C">
        <w:rPr>
          <w:sz w:val="28"/>
          <w:szCs w:val="28"/>
          <w:lang w:val="vi-VN"/>
        </w:rPr>
        <w:t xml:space="preserve"> (chiếm 1,6%)</w:t>
      </w:r>
      <w:r w:rsidR="00C56593" w:rsidRPr="00A3687C">
        <w:rPr>
          <w:sz w:val="28"/>
          <w:szCs w:val="28"/>
          <w:lang w:val="vi-VN"/>
        </w:rPr>
        <w:t>,</w:t>
      </w:r>
      <w:r w:rsidR="0075449A" w:rsidRPr="00A3687C">
        <w:rPr>
          <w:sz w:val="28"/>
          <w:szCs w:val="28"/>
          <w:lang w:val="vi-VN"/>
        </w:rPr>
        <w:t xml:space="preserve"> tỷ lệ tiết kiệm đạ</w:t>
      </w:r>
      <w:r w:rsidR="00410B98" w:rsidRPr="00A3687C">
        <w:rPr>
          <w:sz w:val="28"/>
          <w:szCs w:val="28"/>
          <w:lang w:val="vi-VN"/>
        </w:rPr>
        <w:t>t</w:t>
      </w:r>
      <w:r w:rsidR="000B5A09" w:rsidRPr="00A3687C">
        <w:rPr>
          <w:rFonts w:eastAsia="Times New Roman"/>
          <w:sz w:val="28"/>
          <w:szCs w:val="28"/>
          <w:lang w:val="vi-VN"/>
        </w:rPr>
        <w:t xml:space="preserve"> </w:t>
      </w:r>
      <w:r w:rsidR="00151587" w:rsidRPr="00151587">
        <w:rPr>
          <w:rFonts w:eastAsia="Times New Roman"/>
          <w:sz w:val="28"/>
          <w:szCs w:val="28"/>
          <w:lang w:val="vi-VN"/>
        </w:rPr>
        <w:t>9,62</w:t>
      </w:r>
      <w:r w:rsidR="00410B98" w:rsidRPr="00A3687C">
        <w:rPr>
          <w:sz w:val="28"/>
          <w:szCs w:val="28"/>
          <w:lang w:val="vi-VN"/>
        </w:rPr>
        <w:t>%</w:t>
      </w:r>
      <w:r w:rsidR="00433210" w:rsidRPr="00A3687C">
        <w:rPr>
          <w:sz w:val="28"/>
          <w:szCs w:val="28"/>
          <w:lang w:val="vi-VN"/>
        </w:rPr>
        <w:t>.</w:t>
      </w:r>
    </w:p>
    <w:p w14:paraId="5A6C75C7" w14:textId="7325A409" w:rsidR="00442201" w:rsidRPr="00A3687C" w:rsidRDefault="0075449A" w:rsidP="00AA2499">
      <w:pPr>
        <w:widowControl w:val="0"/>
        <w:spacing w:before="0" w:after="0" w:line="276" w:lineRule="auto"/>
        <w:ind w:right="0" w:firstLine="709"/>
        <w:rPr>
          <w:sz w:val="28"/>
          <w:szCs w:val="28"/>
          <w:lang w:val="vi-VN"/>
        </w:rPr>
      </w:pPr>
      <w:r w:rsidRPr="00A3687C">
        <w:rPr>
          <w:sz w:val="28"/>
          <w:szCs w:val="28"/>
          <w:lang w:val="vi-VN"/>
        </w:rPr>
        <w:lastRenderedPageBreak/>
        <w:t xml:space="preserve">- Lĩnh vực hỗn hợp có </w:t>
      </w:r>
      <w:r w:rsidR="00151587" w:rsidRPr="00151587">
        <w:rPr>
          <w:rFonts w:eastAsia="Times New Roman"/>
          <w:sz w:val="28"/>
          <w:szCs w:val="28"/>
          <w:lang w:val="vi-VN"/>
        </w:rPr>
        <w:t>269</w:t>
      </w:r>
      <w:r w:rsidR="000B5A09" w:rsidRPr="00A3687C">
        <w:rPr>
          <w:rFonts w:eastAsia="Times New Roman"/>
          <w:sz w:val="28"/>
          <w:szCs w:val="28"/>
          <w:lang w:val="vi-VN"/>
        </w:rPr>
        <w:t xml:space="preserve"> </w:t>
      </w:r>
      <w:r w:rsidR="00442201" w:rsidRPr="00A3687C">
        <w:rPr>
          <w:sz w:val="28"/>
          <w:szCs w:val="28"/>
          <w:lang w:val="vi-VN"/>
        </w:rPr>
        <w:t>gói thầu</w:t>
      </w:r>
      <w:r w:rsidRPr="00A3687C">
        <w:rPr>
          <w:sz w:val="28"/>
          <w:szCs w:val="28"/>
          <w:lang w:val="vi-VN"/>
        </w:rPr>
        <w:t xml:space="preserve"> </w:t>
      </w:r>
      <w:r w:rsidR="00433210" w:rsidRPr="00A3687C">
        <w:rPr>
          <w:sz w:val="28"/>
          <w:szCs w:val="28"/>
          <w:lang w:val="vi-VN"/>
        </w:rPr>
        <w:t xml:space="preserve">(chiếm 0.32%) </w:t>
      </w:r>
      <w:r w:rsidRPr="00A3687C">
        <w:rPr>
          <w:sz w:val="28"/>
          <w:szCs w:val="28"/>
          <w:lang w:val="vi-VN"/>
        </w:rPr>
        <w:t>với tổng giá gói thầu là</w:t>
      </w:r>
      <w:r w:rsidR="00442201" w:rsidRPr="00A3687C">
        <w:rPr>
          <w:sz w:val="28"/>
          <w:szCs w:val="28"/>
          <w:lang w:val="vi-VN"/>
        </w:rPr>
        <w:t xml:space="preserve"> </w:t>
      </w:r>
      <w:r w:rsidR="00151587" w:rsidRPr="00151587">
        <w:rPr>
          <w:rFonts w:eastAsia="Times New Roman"/>
          <w:sz w:val="28"/>
          <w:szCs w:val="28"/>
          <w:lang w:val="vi-VN"/>
        </w:rPr>
        <w:t>14</w:t>
      </w:r>
      <w:r w:rsidR="000B5A09" w:rsidRPr="00A3687C">
        <w:rPr>
          <w:rFonts w:eastAsia="Times New Roman"/>
          <w:sz w:val="28"/>
          <w:szCs w:val="28"/>
          <w:lang w:val="vi-VN"/>
        </w:rPr>
        <w:t>.</w:t>
      </w:r>
      <w:r w:rsidR="00151587" w:rsidRPr="00151587">
        <w:rPr>
          <w:rFonts w:eastAsia="Times New Roman"/>
          <w:sz w:val="28"/>
          <w:szCs w:val="28"/>
          <w:lang w:val="vi-VN"/>
        </w:rPr>
        <w:t>430</w:t>
      </w:r>
      <w:r w:rsidR="000B5A09" w:rsidRPr="00A3687C">
        <w:rPr>
          <w:rFonts w:eastAsia="Times New Roman"/>
          <w:sz w:val="28"/>
          <w:szCs w:val="28"/>
          <w:lang w:val="vi-VN"/>
        </w:rPr>
        <w:t xml:space="preserve"> </w:t>
      </w:r>
      <w:r w:rsidR="00442201" w:rsidRPr="00A3687C">
        <w:rPr>
          <w:sz w:val="28"/>
          <w:szCs w:val="28"/>
          <w:lang w:val="vi-VN"/>
        </w:rPr>
        <w:t>tỷ đồng</w:t>
      </w:r>
      <w:r w:rsidR="008F779B" w:rsidRPr="00A3687C">
        <w:rPr>
          <w:sz w:val="28"/>
          <w:szCs w:val="28"/>
          <w:lang w:val="vi-VN"/>
        </w:rPr>
        <w:t xml:space="preserve"> (chiếm 1,48%)</w:t>
      </w:r>
      <w:r w:rsidR="00442201" w:rsidRPr="00A3687C">
        <w:rPr>
          <w:sz w:val="28"/>
          <w:szCs w:val="28"/>
          <w:lang w:val="vi-VN"/>
        </w:rPr>
        <w:t xml:space="preserve">, </w:t>
      </w:r>
      <w:r w:rsidRPr="00A3687C">
        <w:rPr>
          <w:sz w:val="28"/>
          <w:szCs w:val="28"/>
          <w:lang w:val="vi-VN"/>
        </w:rPr>
        <w:t>tổng giá trúng thầu là</w:t>
      </w:r>
      <w:r w:rsidR="0046439B" w:rsidRPr="00A3687C">
        <w:rPr>
          <w:sz w:val="28"/>
          <w:szCs w:val="28"/>
          <w:lang w:val="vi-VN"/>
        </w:rPr>
        <w:t xml:space="preserve"> </w:t>
      </w:r>
      <w:r w:rsidR="000B5A09" w:rsidRPr="00A3687C">
        <w:rPr>
          <w:rFonts w:eastAsia="Times New Roman"/>
          <w:sz w:val="28"/>
          <w:szCs w:val="28"/>
          <w:lang w:val="vi-VN"/>
        </w:rPr>
        <w:t>12.</w:t>
      </w:r>
      <w:r w:rsidR="00151587" w:rsidRPr="00151587">
        <w:rPr>
          <w:rFonts w:eastAsia="Times New Roman"/>
          <w:sz w:val="28"/>
          <w:szCs w:val="28"/>
          <w:lang w:val="vi-VN"/>
        </w:rPr>
        <w:t>916</w:t>
      </w:r>
      <w:r w:rsidR="000B5A09" w:rsidRPr="00A3687C">
        <w:rPr>
          <w:rFonts w:eastAsia="Times New Roman"/>
          <w:sz w:val="28"/>
          <w:szCs w:val="28"/>
          <w:lang w:val="vi-VN"/>
        </w:rPr>
        <w:t xml:space="preserve"> </w:t>
      </w:r>
      <w:r w:rsidR="00746DDF" w:rsidRPr="00A3687C">
        <w:rPr>
          <w:sz w:val="28"/>
          <w:szCs w:val="28"/>
          <w:lang w:val="vi-VN"/>
        </w:rPr>
        <w:t>tỷ đồng (chiếm 1,49%)</w:t>
      </w:r>
      <w:r w:rsidRPr="00A3687C">
        <w:rPr>
          <w:sz w:val="28"/>
          <w:szCs w:val="28"/>
          <w:lang w:val="vi-VN"/>
        </w:rPr>
        <w:t xml:space="preserve">, </w:t>
      </w:r>
      <w:r w:rsidR="00337E53" w:rsidRPr="00A3687C">
        <w:rPr>
          <w:sz w:val="28"/>
          <w:szCs w:val="28"/>
          <w:lang w:val="vi-VN"/>
        </w:rPr>
        <w:t>tỷ lệ</w:t>
      </w:r>
      <w:r w:rsidR="00442201" w:rsidRPr="00A3687C">
        <w:rPr>
          <w:sz w:val="28"/>
          <w:szCs w:val="28"/>
          <w:lang w:val="vi-VN"/>
        </w:rPr>
        <w:t xml:space="preserve"> tiết kiệm đạ</w:t>
      </w:r>
      <w:r w:rsidRPr="00A3687C">
        <w:rPr>
          <w:sz w:val="28"/>
          <w:szCs w:val="28"/>
          <w:lang w:val="vi-VN"/>
        </w:rPr>
        <w:t>t</w:t>
      </w:r>
      <w:r w:rsidR="0046439B" w:rsidRPr="00A3687C">
        <w:rPr>
          <w:sz w:val="28"/>
          <w:szCs w:val="28"/>
          <w:lang w:val="vi-VN"/>
        </w:rPr>
        <w:t xml:space="preserve"> </w:t>
      </w:r>
      <w:r w:rsidR="000B5A09" w:rsidRPr="00A3687C">
        <w:rPr>
          <w:rFonts w:eastAsia="Times New Roman"/>
          <w:sz w:val="28"/>
          <w:szCs w:val="28"/>
          <w:lang w:val="vi-VN"/>
        </w:rPr>
        <w:t>1</w:t>
      </w:r>
      <w:r w:rsidR="00151587" w:rsidRPr="00151587">
        <w:rPr>
          <w:rFonts w:eastAsia="Times New Roman"/>
          <w:sz w:val="28"/>
          <w:szCs w:val="28"/>
          <w:lang w:val="vi-VN"/>
        </w:rPr>
        <w:t>0,49</w:t>
      </w:r>
      <w:r w:rsidRPr="00A3687C">
        <w:rPr>
          <w:sz w:val="28"/>
          <w:szCs w:val="28"/>
          <w:lang w:val="vi-VN"/>
        </w:rPr>
        <w:t>%.</w:t>
      </w:r>
    </w:p>
    <w:p w14:paraId="1192DA68" w14:textId="1CF9FCDE" w:rsidR="0046439B" w:rsidRPr="00430147" w:rsidRDefault="00151587" w:rsidP="0046439B">
      <w:pPr>
        <w:spacing w:before="0" w:after="0"/>
        <w:ind w:right="0" w:firstLine="0"/>
        <w:rPr>
          <w:sz w:val="28"/>
          <w:szCs w:val="28"/>
        </w:rPr>
      </w:pPr>
      <w:r>
        <w:rPr>
          <w:noProof/>
        </w:rPr>
        <w:drawing>
          <wp:inline distT="0" distB="0" distL="0" distR="0" wp14:anchorId="3D669D73" wp14:editId="587F1058">
            <wp:extent cx="5876014" cy="2743200"/>
            <wp:effectExtent l="0" t="0" r="1079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B9EAF8" w14:textId="3E76E640" w:rsidR="00442201" w:rsidRPr="0067746B" w:rsidRDefault="006367F1" w:rsidP="00AA2499">
      <w:pPr>
        <w:widowControl w:val="0"/>
        <w:spacing w:before="60" w:after="60" w:line="276" w:lineRule="auto"/>
        <w:ind w:right="0" w:firstLine="709"/>
        <w:rPr>
          <w:b/>
          <w:i/>
          <w:sz w:val="28"/>
          <w:szCs w:val="28"/>
        </w:rPr>
      </w:pPr>
      <w:r w:rsidRPr="0067746B">
        <w:rPr>
          <w:b/>
          <w:bCs/>
          <w:i/>
          <w:iCs/>
          <w:sz w:val="28"/>
          <w:szCs w:val="28"/>
        </w:rPr>
        <w:t>b)</w:t>
      </w:r>
      <w:r w:rsidR="00442201" w:rsidRPr="0067746B">
        <w:rPr>
          <w:b/>
          <w:bCs/>
          <w:i/>
          <w:iCs/>
          <w:sz w:val="28"/>
          <w:szCs w:val="28"/>
          <w:lang w:val="vi-VN"/>
        </w:rPr>
        <w:t xml:space="preserve"> </w:t>
      </w:r>
      <w:r w:rsidR="00215E1D" w:rsidRPr="0067746B">
        <w:rPr>
          <w:b/>
          <w:bCs/>
          <w:i/>
          <w:iCs/>
          <w:sz w:val="28"/>
          <w:szCs w:val="28"/>
        </w:rPr>
        <w:t>T</w:t>
      </w:r>
      <w:r w:rsidR="00442201" w:rsidRPr="0067746B">
        <w:rPr>
          <w:b/>
          <w:bCs/>
          <w:i/>
          <w:iCs/>
          <w:sz w:val="28"/>
          <w:szCs w:val="28"/>
          <w:lang w:val="vi-VN"/>
        </w:rPr>
        <w:t xml:space="preserve">heo </w:t>
      </w:r>
      <w:r w:rsidR="00442201" w:rsidRPr="0067746B">
        <w:rPr>
          <w:b/>
          <w:bCs/>
          <w:i/>
          <w:iCs/>
          <w:sz w:val="28"/>
          <w:szCs w:val="28"/>
        </w:rPr>
        <w:t>hình thức lựa chọn nhà thầu</w:t>
      </w:r>
    </w:p>
    <w:p w14:paraId="5078063B" w14:textId="3020E3C2" w:rsidR="00442201" w:rsidRPr="00430147" w:rsidRDefault="00442201" w:rsidP="00AA2499">
      <w:pPr>
        <w:pStyle w:val="Style1"/>
        <w:widowControl w:val="0"/>
        <w:spacing w:before="60" w:after="60"/>
        <w:ind w:firstLine="709"/>
      </w:pPr>
      <w:r w:rsidRPr="00430147">
        <w:t>- Đấu thầu rộ</w:t>
      </w:r>
      <w:r w:rsidR="0045065C" w:rsidRPr="00430147">
        <w:t>ng rãi (ICS</w:t>
      </w:r>
      <w:r w:rsidR="00FB3DA6" w:rsidRPr="00430147">
        <w:t>,</w:t>
      </w:r>
      <w:r w:rsidR="0045065C" w:rsidRPr="00430147">
        <w:t xml:space="preserve"> QCBS, QBS.......)</w:t>
      </w:r>
      <w:r w:rsidRPr="00430147">
        <w:t xml:space="preserve"> có </w:t>
      </w:r>
      <w:r w:rsidR="002846E9">
        <w:t>8.298</w:t>
      </w:r>
      <w:r w:rsidRPr="00430147">
        <w:t xml:space="preserve"> gói thầu (chiếm 35,4</w:t>
      </w:r>
      <w:r w:rsidR="00433210" w:rsidRPr="00430147">
        <w:t>2</w:t>
      </w:r>
      <w:r w:rsidRPr="00430147">
        <w:t xml:space="preserve">%) với tổng giá gói thầu là </w:t>
      </w:r>
      <w:r w:rsidR="002846E9">
        <w:t>211.651</w:t>
      </w:r>
      <w:r w:rsidRPr="00430147">
        <w:t xml:space="preserve"> tỷ đồng (chiếm 92,74%), tổng giá trúng thầ</w:t>
      </w:r>
      <w:r w:rsidR="00433210" w:rsidRPr="00430147">
        <w:t xml:space="preserve">u </w:t>
      </w:r>
      <w:r w:rsidR="002846E9">
        <w:t>181.198</w:t>
      </w:r>
      <w:r w:rsidR="003643BE" w:rsidRPr="00430147">
        <w:t xml:space="preserve"> </w:t>
      </w:r>
      <w:r w:rsidRPr="00430147">
        <w:t>tỷ đồng (chiếm 92,</w:t>
      </w:r>
      <w:r w:rsidR="001F6BCD" w:rsidRPr="00430147">
        <w:t>9</w:t>
      </w:r>
      <w:r w:rsidRPr="00430147">
        <w:t xml:space="preserve">%), </w:t>
      </w:r>
      <w:r w:rsidR="00337E53" w:rsidRPr="00430147">
        <w:t>tỷ lệ</w:t>
      </w:r>
      <w:r w:rsidRPr="00430147">
        <w:t xml:space="preserve"> tiết kiệm đạ</w:t>
      </w:r>
      <w:r w:rsidR="00746DDF" w:rsidRPr="00430147">
        <w:t xml:space="preserve">t </w:t>
      </w:r>
      <w:r w:rsidR="002846E9">
        <w:t>14,37</w:t>
      </w:r>
      <w:r w:rsidR="00746DDF" w:rsidRPr="00430147">
        <w:t>%</w:t>
      </w:r>
      <w:r w:rsidR="00850B31" w:rsidRPr="00430147">
        <w:t>.</w:t>
      </w:r>
    </w:p>
    <w:p w14:paraId="63BF1FEB" w14:textId="657C54AE" w:rsidR="009E122E" w:rsidRPr="00430147" w:rsidRDefault="009E122E" w:rsidP="00AA2499">
      <w:pPr>
        <w:pStyle w:val="Style1"/>
        <w:widowControl w:val="0"/>
        <w:spacing w:before="60" w:after="60"/>
        <w:ind w:firstLine="709"/>
      </w:pPr>
      <w:r w:rsidRPr="00430147">
        <w:t xml:space="preserve">- Chào hàng cạnh tranh (shopping) có </w:t>
      </w:r>
      <w:r w:rsidR="002846E9">
        <w:t>3.051</w:t>
      </w:r>
      <w:r w:rsidRPr="00430147">
        <w:t xml:space="preserve"> gói thầu (chiếm 8,3%), tổng giá gói thầu, tổng giá trúng thầu là </w:t>
      </w:r>
      <w:r w:rsidR="002846E9">
        <w:t>5.783</w:t>
      </w:r>
      <w:r w:rsidRPr="00430147">
        <w:t xml:space="preserve"> tỷ đồng (chiếm là 1,28%) và </w:t>
      </w:r>
      <w:r w:rsidR="002846E9">
        <w:t>5.424</w:t>
      </w:r>
      <w:r w:rsidRPr="00430147">
        <w:t xml:space="preserve"> tỷ đồng (chiếm  1,35%), tiết kiệm </w:t>
      </w:r>
      <w:r w:rsidR="002846E9">
        <w:t>6,21</w:t>
      </w:r>
      <w:r w:rsidRPr="00430147">
        <w:t xml:space="preserve">%. </w:t>
      </w:r>
    </w:p>
    <w:p w14:paraId="15CF7BCA" w14:textId="74B2DA61" w:rsidR="00E31EC0" w:rsidRDefault="002846E9" w:rsidP="00AA2499">
      <w:pPr>
        <w:pStyle w:val="Style1"/>
        <w:widowControl w:val="0"/>
        <w:spacing w:before="60" w:after="60"/>
        <w:ind w:firstLine="709"/>
      </w:pPr>
      <w:r>
        <w:t xml:space="preserve">- </w:t>
      </w:r>
      <w:r w:rsidR="00E31EC0" w:rsidRPr="00430147">
        <w:t xml:space="preserve">Chỉ định thầu (SSS, Direct contracting..) có </w:t>
      </w:r>
      <w:r>
        <w:t>16,684</w:t>
      </w:r>
      <w:r w:rsidR="00E31EC0" w:rsidRPr="00430147">
        <w:t xml:space="preserve"> gói thầu (chiếm 55,2%), với tổng giá gói thầu là </w:t>
      </w:r>
      <w:r>
        <w:t>17.434</w:t>
      </w:r>
      <w:r w:rsidR="00E31EC0" w:rsidRPr="00430147">
        <w:t xml:space="preserve"> tỷ đồng (chiếm 4,62%), tổng giá trúng thầu </w:t>
      </w:r>
      <w:r>
        <w:t>16.824</w:t>
      </w:r>
      <w:r w:rsidR="00E31EC0" w:rsidRPr="00430147">
        <w:t xml:space="preserve"> tỷ đồng (chiếm 4,85%), tỷ lệ tiết kiệm là </w:t>
      </w:r>
      <w:r>
        <w:t>3,5</w:t>
      </w:r>
      <w:r w:rsidR="00E31EC0" w:rsidRPr="00430147">
        <w:t>%.</w:t>
      </w:r>
    </w:p>
    <w:p w14:paraId="198DE589" w14:textId="534446A3" w:rsidR="00151587" w:rsidRPr="00430147" w:rsidRDefault="00151587" w:rsidP="00151587">
      <w:pPr>
        <w:pStyle w:val="Style1"/>
        <w:widowControl w:val="0"/>
        <w:spacing w:before="60" w:after="60"/>
      </w:pPr>
      <w:r>
        <w:rPr>
          <w:noProof/>
          <w:lang w:val="en-US"/>
        </w:rPr>
        <w:drawing>
          <wp:inline distT="0" distB="0" distL="0" distR="0" wp14:anchorId="7D56C23D" wp14:editId="5F0624CF">
            <wp:extent cx="5852160" cy="2809037"/>
            <wp:effectExtent l="0" t="0" r="15240" b="1079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2565214" w14:textId="2884A7C0" w:rsidR="00442201" w:rsidRPr="0067746B" w:rsidRDefault="006367F1" w:rsidP="00AA2499">
      <w:pPr>
        <w:widowControl w:val="0"/>
        <w:spacing w:before="60" w:after="60" w:line="276" w:lineRule="auto"/>
        <w:ind w:right="0" w:firstLine="709"/>
        <w:rPr>
          <w:rStyle w:val="normalchar"/>
          <w:b/>
          <w:i/>
          <w:sz w:val="28"/>
          <w:szCs w:val="28"/>
          <w:lang w:val="it-IT"/>
        </w:rPr>
      </w:pPr>
      <w:r w:rsidRPr="0067746B">
        <w:rPr>
          <w:b/>
          <w:i/>
          <w:sz w:val="28"/>
          <w:szCs w:val="28"/>
          <w:lang w:val="it-IT"/>
        </w:rPr>
        <w:lastRenderedPageBreak/>
        <w:t>3</w:t>
      </w:r>
      <w:r w:rsidR="00442201" w:rsidRPr="0067746B">
        <w:rPr>
          <w:b/>
          <w:i/>
          <w:sz w:val="28"/>
          <w:szCs w:val="28"/>
          <w:lang w:val="it-IT"/>
        </w:rPr>
        <w:t>.</w:t>
      </w:r>
      <w:r w:rsidR="00442201" w:rsidRPr="0067746B">
        <w:rPr>
          <w:rStyle w:val="normalchar"/>
          <w:b/>
          <w:i/>
          <w:szCs w:val="28"/>
          <w:lang w:val="it-IT"/>
        </w:rPr>
        <w:t xml:space="preserve"> </w:t>
      </w:r>
      <w:r w:rsidR="00442201" w:rsidRPr="0067746B">
        <w:rPr>
          <w:rStyle w:val="normalchar"/>
          <w:b/>
          <w:i/>
          <w:sz w:val="28"/>
          <w:szCs w:val="28"/>
          <w:lang w:val="it-IT"/>
        </w:rPr>
        <w:t>Đối với các gói thầu sử dụng vốn nhà nước để duy trì hoạt động thường xuyên của cơ quan nhà nước</w:t>
      </w:r>
      <w:r w:rsidR="00423070" w:rsidRPr="0067746B">
        <w:rPr>
          <w:rStyle w:val="normalchar"/>
          <w:b/>
          <w:i/>
          <w:sz w:val="28"/>
          <w:szCs w:val="28"/>
          <w:lang w:val="it-IT"/>
        </w:rPr>
        <w:t xml:space="preserve"> </w:t>
      </w:r>
    </w:p>
    <w:p w14:paraId="5497AD4B" w14:textId="37E271E8" w:rsidR="00442201" w:rsidRPr="00A3687C" w:rsidRDefault="00195103" w:rsidP="00AA2499">
      <w:pPr>
        <w:spacing w:before="0" w:after="0" w:line="276" w:lineRule="auto"/>
        <w:ind w:right="0" w:firstLine="709"/>
        <w:rPr>
          <w:bCs/>
          <w:iCs/>
          <w:sz w:val="28"/>
          <w:szCs w:val="28"/>
          <w:lang w:val="it-IT"/>
        </w:rPr>
      </w:pPr>
      <w:r w:rsidRPr="00A3687C">
        <w:rPr>
          <w:bCs/>
          <w:iCs/>
          <w:sz w:val="28"/>
          <w:szCs w:val="28"/>
          <w:lang w:val="it-IT"/>
        </w:rPr>
        <w:t>Từ năm 2015 đến n</w:t>
      </w:r>
      <w:r w:rsidR="00442201" w:rsidRPr="00A3687C">
        <w:rPr>
          <w:bCs/>
          <w:iCs/>
          <w:sz w:val="28"/>
          <w:szCs w:val="28"/>
          <w:lang w:val="it-IT"/>
        </w:rPr>
        <w:t xml:space="preserve">ăm 2020 có </w:t>
      </w:r>
      <w:r w:rsidRPr="00A3687C">
        <w:rPr>
          <w:rFonts w:eastAsia="Times New Roman"/>
          <w:sz w:val="28"/>
          <w:szCs w:val="28"/>
          <w:lang w:val="it-IT"/>
        </w:rPr>
        <w:t>307.923</w:t>
      </w:r>
      <w:r w:rsidR="00F82B4C" w:rsidRPr="00430147">
        <w:rPr>
          <w:rFonts w:eastAsia="Times New Roman"/>
          <w:sz w:val="28"/>
          <w:szCs w:val="28"/>
          <w:lang w:val="vi-VN"/>
        </w:rPr>
        <w:t xml:space="preserve"> </w:t>
      </w:r>
      <w:r w:rsidR="00442201" w:rsidRPr="00A3687C">
        <w:rPr>
          <w:bCs/>
          <w:iCs/>
          <w:sz w:val="28"/>
          <w:szCs w:val="28"/>
          <w:lang w:val="it-IT"/>
        </w:rPr>
        <w:t xml:space="preserve">gói thầu </w:t>
      </w:r>
      <w:r w:rsidR="00920691" w:rsidRPr="00A3687C">
        <w:rPr>
          <w:bCs/>
          <w:iCs/>
          <w:sz w:val="28"/>
          <w:szCs w:val="28"/>
          <w:lang w:val="it-IT"/>
        </w:rPr>
        <w:t xml:space="preserve">(chiếm 24,55%) </w:t>
      </w:r>
      <w:r w:rsidR="00442201" w:rsidRPr="00A3687C">
        <w:rPr>
          <w:bCs/>
          <w:iCs/>
          <w:sz w:val="28"/>
          <w:szCs w:val="28"/>
          <w:lang w:val="it-IT"/>
        </w:rPr>
        <w:t xml:space="preserve">sử dụng vốn nhà nước để mua sắm tài sản nhằm duy trì hoạt động thường xuyên của cơ quan nhà </w:t>
      </w:r>
      <w:r w:rsidR="00442201" w:rsidRPr="00430147">
        <w:rPr>
          <w:bCs/>
          <w:iCs/>
          <w:sz w:val="28"/>
          <w:szCs w:val="28"/>
          <w:lang w:val="it-IT"/>
        </w:rPr>
        <w:t>nước với tổng giá gói thầu là</w:t>
      </w:r>
      <w:r w:rsidRPr="00A3687C">
        <w:rPr>
          <w:rFonts w:eastAsia="Times New Roman"/>
          <w:sz w:val="28"/>
          <w:szCs w:val="28"/>
          <w:lang w:val="it-IT"/>
        </w:rPr>
        <w:t xml:space="preserve"> </w:t>
      </w:r>
      <w:r w:rsidR="00A752ED">
        <w:rPr>
          <w:rFonts w:eastAsia="Times New Roman"/>
          <w:sz w:val="28"/>
          <w:szCs w:val="28"/>
          <w:lang w:val="it-IT"/>
        </w:rPr>
        <w:t>991.237</w:t>
      </w:r>
      <w:r w:rsidRPr="00A3687C">
        <w:rPr>
          <w:rFonts w:eastAsia="Times New Roman"/>
          <w:sz w:val="28"/>
          <w:szCs w:val="28"/>
          <w:lang w:val="it-IT"/>
        </w:rPr>
        <w:t xml:space="preserve"> </w:t>
      </w:r>
      <w:r w:rsidR="00442201" w:rsidRPr="00430147">
        <w:rPr>
          <w:bCs/>
          <w:iCs/>
          <w:sz w:val="28"/>
          <w:szCs w:val="28"/>
          <w:lang w:val="it-IT"/>
        </w:rPr>
        <w:t>tỷ đồng</w:t>
      </w:r>
      <w:r w:rsidR="00920691" w:rsidRPr="00430147">
        <w:rPr>
          <w:bCs/>
          <w:iCs/>
          <w:sz w:val="28"/>
          <w:szCs w:val="28"/>
          <w:lang w:val="it-IT"/>
        </w:rPr>
        <w:t xml:space="preserve"> (chiếm 15,96%)</w:t>
      </w:r>
      <w:r w:rsidR="00442201" w:rsidRPr="00430147">
        <w:rPr>
          <w:bCs/>
          <w:iCs/>
          <w:sz w:val="28"/>
          <w:szCs w:val="28"/>
          <w:lang w:val="it-IT"/>
        </w:rPr>
        <w:t>, tổng</w:t>
      </w:r>
      <w:r w:rsidR="00442201" w:rsidRPr="00A3687C">
        <w:rPr>
          <w:bCs/>
          <w:iCs/>
          <w:sz w:val="28"/>
          <w:szCs w:val="28"/>
          <w:lang w:val="it-IT"/>
        </w:rPr>
        <w:t xml:space="preserve"> giá trúng thầu là </w:t>
      </w:r>
      <w:r w:rsidR="00A752ED">
        <w:rPr>
          <w:rFonts w:eastAsia="Times New Roman"/>
          <w:sz w:val="28"/>
          <w:szCs w:val="28"/>
          <w:lang w:val="it-IT"/>
        </w:rPr>
        <w:t>912.950</w:t>
      </w:r>
      <w:r w:rsidR="00F82B4C" w:rsidRPr="00430147">
        <w:rPr>
          <w:rFonts w:eastAsia="Times New Roman"/>
          <w:sz w:val="28"/>
          <w:szCs w:val="28"/>
          <w:lang w:val="vi-VN"/>
        </w:rPr>
        <w:t xml:space="preserve"> </w:t>
      </w:r>
      <w:r w:rsidR="00442201" w:rsidRPr="00430147">
        <w:rPr>
          <w:bCs/>
          <w:iCs/>
          <w:sz w:val="28"/>
          <w:szCs w:val="28"/>
          <w:lang w:val="it-IT"/>
        </w:rPr>
        <w:t xml:space="preserve">tỷ </w:t>
      </w:r>
      <w:r w:rsidR="00442201" w:rsidRPr="00A3687C">
        <w:rPr>
          <w:bCs/>
          <w:iCs/>
          <w:sz w:val="28"/>
          <w:szCs w:val="28"/>
          <w:lang w:val="it-IT"/>
        </w:rPr>
        <w:t>đồng</w:t>
      </w:r>
      <w:r w:rsidR="00920691" w:rsidRPr="00A3687C">
        <w:rPr>
          <w:bCs/>
          <w:iCs/>
          <w:sz w:val="28"/>
          <w:szCs w:val="28"/>
          <w:lang w:val="it-IT"/>
        </w:rPr>
        <w:t xml:space="preserve"> (</w:t>
      </w:r>
      <w:r w:rsidR="00A21D27" w:rsidRPr="00A3687C">
        <w:rPr>
          <w:bCs/>
          <w:iCs/>
          <w:sz w:val="28"/>
          <w:szCs w:val="28"/>
          <w:lang w:val="it-IT"/>
        </w:rPr>
        <w:t xml:space="preserve">chiếm </w:t>
      </w:r>
      <w:r w:rsidR="00920691" w:rsidRPr="00A3687C">
        <w:rPr>
          <w:bCs/>
          <w:iCs/>
          <w:sz w:val="28"/>
          <w:szCs w:val="28"/>
          <w:lang w:val="it-IT"/>
        </w:rPr>
        <w:t>15,41</w:t>
      </w:r>
      <w:r w:rsidR="00310FEB" w:rsidRPr="00A3687C">
        <w:rPr>
          <w:bCs/>
          <w:iCs/>
          <w:sz w:val="28"/>
          <w:szCs w:val="28"/>
          <w:lang w:val="it-IT"/>
        </w:rPr>
        <w:t>%</w:t>
      </w:r>
      <w:r w:rsidR="00920691" w:rsidRPr="00A3687C">
        <w:rPr>
          <w:bCs/>
          <w:iCs/>
          <w:sz w:val="28"/>
          <w:szCs w:val="28"/>
          <w:lang w:val="it-IT"/>
        </w:rPr>
        <w:t>)</w:t>
      </w:r>
      <w:r w:rsidR="00442201" w:rsidRPr="00A3687C">
        <w:rPr>
          <w:bCs/>
          <w:iCs/>
          <w:sz w:val="28"/>
          <w:szCs w:val="28"/>
          <w:lang w:val="it-IT"/>
        </w:rPr>
        <w:t>, tỷ lệ tiết kiệm đạt</w:t>
      </w:r>
      <w:r w:rsidRPr="00A3687C">
        <w:rPr>
          <w:rFonts w:eastAsia="Times New Roman"/>
          <w:sz w:val="28"/>
          <w:szCs w:val="28"/>
          <w:lang w:val="it-IT"/>
        </w:rPr>
        <w:t xml:space="preserve"> 7,</w:t>
      </w:r>
      <w:r w:rsidR="00A752ED">
        <w:rPr>
          <w:rFonts w:eastAsia="Times New Roman"/>
          <w:sz w:val="28"/>
          <w:szCs w:val="28"/>
          <w:lang w:val="it-IT"/>
        </w:rPr>
        <w:t>9</w:t>
      </w:r>
      <w:r w:rsidR="00442201" w:rsidRPr="00A3687C">
        <w:rPr>
          <w:bCs/>
          <w:iCs/>
          <w:sz w:val="28"/>
          <w:szCs w:val="28"/>
          <w:lang w:val="it-IT"/>
        </w:rPr>
        <w:t>%, trong đó:</w:t>
      </w:r>
    </w:p>
    <w:p w14:paraId="59E002E4" w14:textId="7FD52B3D" w:rsidR="00442201" w:rsidRPr="0067746B" w:rsidRDefault="006367F1" w:rsidP="00AA2499">
      <w:pPr>
        <w:pStyle w:val="ListParagraph"/>
        <w:widowControl w:val="0"/>
        <w:spacing w:before="60" w:after="60" w:line="276" w:lineRule="auto"/>
        <w:ind w:left="0" w:firstLine="709"/>
        <w:jc w:val="both"/>
        <w:rPr>
          <w:rFonts w:ascii="Times New Roman" w:hAnsi="Times New Roman"/>
          <w:b/>
          <w:bCs/>
          <w:i/>
          <w:iCs/>
          <w:sz w:val="28"/>
          <w:szCs w:val="28"/>
        </w:rPr>
      </w:pPr>
      <w:r w:rsidRPr="0067746B">
        <w:rPr>
          <w:rFonts w:ascii="Times New Roman" w:hAnsi="Times New Roman"/>
          <w:b/>
          <w:bCs/>
          <w:i/>
          <w:iCs/>
          <w:sz w:val="28"/>
          <w:szCs w:val="28"/>
          <w:lang w:val="it-IT"/>
        </w:rPr>
        <w:t>a)</w:t>
      </w:r>
      <w:r w:rsidR="00442201" w:rsidRPr="0067746B">
        <w:rPr>
          <w:rFonts w:ascii="Times New Roman" w:hAnsi="Times New Roman"/>
          <w:b/>
          <w:bCs/>
          <w:i/>
          <w:iCs/>
          <w:sz w:val="28"/>
          <w:szCs w:val="28"/>
        </w:rPr>
        <w:t xml:space="preserve"> Theo lĩnh vực đấu thầ</w:t>
      </w:r>
      <w:r w:rsidR="00BF2E9C" w:rsidRPr="0067746B">
        <w:rPr>
          <w:rFonts w:ascii="Times New Roman" w:hAnsi="Times New Roman"/>
          <w:b/>
          <w:bCs/>
          <w:i/>
          <w:iCs/>
          <w:sz w:val="28"/>
          <w:szCs w:val="28"/>
        </w:rPr>
        <w:t>u</w:t>
      </w:r>
    </w:p>
    <w:p w14:paraId="0DA09EBC" w14:textId="0CB4D3E8" w:rsidR="00F82C67" w:rsidRPr="00A3687C" w:rsidRDefault="00F82C67" w:rsidP="00AA2499">
      <w:pPr>
        <w:widowControl w:val="0"/>
        <w:spacing w:before="0" w:after="0" w:line="276" w:lineRule="auto"/>
        <w:ind w:right="0" w:firstLine="709"/>
        <w:rPr>
          <w:bCs/>
          <w:iCs/>
          <w:sz w:val="28"/>
          <w:szCs w:val="28"/>
          <w:lang w:val="it-IT"/>
        </w:rPr>
      </w:pPr>
      <w:r w:rsidRPr="00A3687C">
        <w:rPr>
          <w:bCs/>
          <w:iCs/>
          <w:sz w:val="28"/>
          <w:szCs w:val="28"/>
          <w:lang w:val="it-IT"/>
        </w:rPr>
        <w:t xml:space="preserve">- Lĩnh vực mua sắm hàng hóa có </w:t>
      </w:r>
      <w:r w:rsidR="00A752ED">
        <w:rPr>
          <w:rFonts w:eastAsia="Times New Roman"/>
          <w:sz w:val="28"/>
          <w:szCs w:val="28"/>
          <w:lang w:val="it-IT"/>
        </w:rPr>
        <w:t>182.474</w:t>
      </w:r>
      <w:r w:rsidR="00697042" w:rsidRPr="00430147">
        <w:rPr>
          <w:rFonts w:eastAsia="Times New Roman"/>
          <w:sz w:val="28"/>
          <w:szCs w:val="28"/>
          <w:lang w:val="vi-VN"/>
        </w:rPr>
        <w:t xml:space="preserve"> </w:t>
      </w:r>
      <w:r w:rsidRPr="00A3687C">
        <w:rPr>
          <w:bCs/>
          <w:iCs/>
          <w:sz w:val="28"/>
          <w:szCs w:val="28"/>
          <w:lang w:val="it-IT"/>
        </w:rPr>
        <w:t>gói thầ</w:t>
      </w:r>
      <w:r w:rsidR="00AF18EF" w:rsidRPr="00A3687C">
        <w:rPr>
          <w:bCs/>
          <w:iCs/>
          <w:sz w:val="28"/>
          <w:szCs w:val="28"/>
          <w:lang w:val="it-IT"/>
        </w:rPr>
        <w:t xml:space="preserve">u </w:t>
      </w:r>
      <w:r w:rsidR="00D236A7" w:rsidRPr="00A3687C">
        <w:rPr>
          <w:bCs/>
          <w:iCs/>
          <w:sz w:val="28"/>
          <w:szCs w:val="28"/>
          <w:lang w:val="it-IT"/>
        </w:rPr>
        <w:t xml:space="preserve">(chiếm 51,61%) </w:t>
      </w:r>
      <w:r w:rsidR="00AF18EF" w:rsidRPr="00A3687C">
        <w:rPr>
          <w:bCs/>
          <w:iCs/>
          <w:sz w:val="28"/>
          <w:szCs w:val="28"/>
          <w:lang w:val="it-IT"/>
        </w:rPr>
        <w:t xml:space="preserve">với </w:t>
      </w:r>
      <w:r w:rsidRPr="00A3687C">
        <w:rPr>
          <w:bCs/>
          <w:iCs/>
          <w:sz w:val="28"/>
          <w:szCs w:val="28"/>
          <w:lang w:val="it-IT"/>
        </w:rPr>
        <w:t>tổng giá gói thầ</w:t>
      </w:r>
      <w:r w:rsidR="00AF18EF" w:rsidRPr="00A3687C">
        <w:rPr>
          <w:bCs/>
          <w:iCs/>
          <w:sz w:val="28"/>
          <w:szCs w:val="28"/>
          <w:lang w:val="it-IT"/>
        </w:rPr>
        <w:t xml:space="preserve">u là </w:t>
      </w:r>
      <w:r w:rsidR="00A752ED">
        <w:rPr>
          <w:rFonts w:eastAsia="Times New Roman"/>
          <w:sz w:val="28"/>
          <w:szCs w:val="28"/>
          <w:lang w:val="it-IT"/>
        </w:rPr>
        <w:t>870.361</w:t>
      </w:r>
      <w:r w:rsidR="00195103" w:rsidRPr="00A3687C">
        <w:rPr>
          <w:rFonts w:eastAsia="Times New Roman"/>
          <w:sz w:val="28"/>
          <w:szCs w:val="28"/>
          <w:lang w:val="it-IT"/>
        </w:rPr>
        <w:t xml:space="preserve"> </w:t>
      </w:r>
      <w:r w:rsidRPr="00A3687C">
        <w:rPr>
          <w:bCs/>
          <w:iCs/>
          <w:sz w:val="28"/>
          <w:szCs w:val="28"/>
          <w:lang w:val="it-IT"/>
        </w:rPr>
        <w:t>tỷ đồng</w:t>
      </w:r>
      <w:r w:rsidR="00DD6F7B" w:rsidRPr="00A3687C">
        <w:rPr>
          <w:bCs/>
          <w:iCs/>
          <w:sz w:val="28"/>
          <w:szCs w:val="28"/>
          <w:lang w:val="it-IT"/>
        </w:rPr>
        <w:t xml:space="preserve"> (chiếm 78,</w:t>
      </w:r>
      <w:r w:rsidR="00D236A7" w:rsidRPr="00A3687C">
        <w:rPr>
          <w:bCs/>
          <w:iCs/>
          <w:sz w:val="28"/>
          <w:szCs w:val="28"/>
          <w:lang w:val="it-IT"/>
        </w:rPr>
        <w:t>69</w:t>
      </w:r>
      <w:r w:rsidR="00DD6F7B" w:rsidRPr="00A3687C">
        <w:rPr>
          <w:bCs/>
          <w:iCs/>
          <w:sz w:val="28"/>
          <w:szCs w:val="28"/>
          <w:lang w:val="it-IT"/>
        </w:rPr>
        <w:t>%)</w:t>
      </w:r>
      <w:r w:rsidRPr="00A3687C">
        <w:rPr>
          <w:bCs/>
          <w:iCs/>
          <w:sz w:val="28"/>
          <w:szCs w:val="28"/>
          <w:lang w:val="it-IT"/>
        </w:rPr>
        <w:t>, tổng giá trúng thầ</w:t>
      </w:r>
      <w:r w:rsidR="00AF18EF" w:rsidRPr="00A3687C">
        <w:rPr>
          <w:bCs/>
          <w:iCs/>
          <w:sz w:val="28"/>
          <w:szCs w:val="28"/>
          <w:lang w:val="it-IT"/>
        </w:rPr>
        <w:t xml:space="preserve">u </w:t>
      </w:r>
      <w:r w:rsidR="00A752ED">
        <w:rPr>
          <w:rFonts w:eastAsia="Times New Roman"/>
          <w:sz w:val="28"/>
          <w:szCs w:val="28"/>
          <w:lang w:val="it-IT"/>
        </w:rPr>
        <w:t>795.177</w:t>
      </w:r>
      <w:r w:rsidR="00195103" w:rsidRPr="00A3687C">
        <w:rPr>
          <w:rFonts w:eastAsia="Times New Roman"/>
          <w:sz w:val="28"/>
          <w:szCs w:val="28"/>
          <w:lang w:val="it-IT"/>
        </w:rPr>
        <w:t xml:space="preserve"> </w:t>
      </w:r>
      <w:r w:rsidRPr="00A3687C">
        <w:rPr>
          <w:bCs/>
          <w:iCs/>
          <w:sz w:val="28"/>
          <w:szCs w:val="28"/>
          <w:lang w:val="it-IT"/>
        </w:rPr>
        <w:t>tỷ đồng</w:t>
      </w:r>
      <w:r w:rsidR="00DD6F7B" w:rsidRPr="00A3687C">
        <w:rPr>
          <w:bCs/>
          <w:iCs/>
          <w:sz w:val="28"/>
          <w:szCs w:val="28"/>
          <w:lang w:val="it-IT"/>
        </w:rPr>
        <w:t xml:space="preserve"> (chiếm </w:t>
      </w:r>
      <w:r w:rsidR="00D236A7" w:rsidRPr="00A3687C">
        <w:rPr>
          <w:bCs/>
          <w:iCs/>
          <w:sz w:val="28"/>
          <w:szCs w:val="28"/>
          <w:lang w:val="it-IT"/>
        </w:rPr>
        <w:t>77,49</w:t>
      </w:r>
      <w:r w:rsidR="00DD6F7B" w:rsidRPr="00A3687C">
        <w:rPr>
          <w:bCs/>
          <w:iCs/>
          <w:sz w:val="28"/>
          <w:szCs w:val="28"/>
          <w:lang w:val="it-IT"/>
        </w:rPr>
        <w:t>%)</w:t>
      </w:r>
      <w:r w:rsidR="00AF18EF" w:rsidRPr="00A3687C">
        <w:rPr>
          <w:bCs/>
          <w:iCs/>
          <w:sz w:val="28"/>
          <w:szCs w:val="28"/>
          <w:lang w:val="it-IT"/>
        </w:rPr>
        <w:t xml:space="preserve">, </w:t>
      </w:r>
      <w:r w:rsidRPr="00A3687C">
        <w:rPr>
          <w:bCs/>
          <w:iCs/>
          <w:sz w:val="28"/>
          <w:szCs w:val="28"/>
          <w:lang w:val="it-IT"/>
        </w:rPr>
        <w:t xml:space="preserve">tỷ lệ tiết kiệm </w:t>
      </w:r>
      <w:r w:rsidR="00AF18EF" w:rsidRPr="00A3687C">
        <w:rPr>
          <w:bCs/>
          <w:iCs/>
          <w:sz w:val="28"/>
          <w:szCs w:val="28"/>
          <w:lang w:val="it-IT"/>
        </w:rPr>
        <w:t xml:space="preserve">đạt </w:t>
      </w:r>
      <w:r w:rsidR="00A752ED">
        <w:rPr>
          <w:rFonts w:eastAsia="Times New Roman"/>
          <w:sz w:val="28"/>
          <w:szCs w:val="28"/>
          <w:lang w:val="it-IT"/>
        </w:rPr>
        <w:t>8.64</w:t>
      </w:r>
      <w:r w:rsidR="00DD6F7B" w:rsidRPr="00A3687C">
        <w:rPr>
          <w:bCs/>
          <w:iCs/>
          <w:sz w:val="28"/>
          <w:szCs w:val="28"/>
          <w:lang w:val="it-IT"/>
        </w:rPr>
        <w:t>%</w:t>
      </w:r>
      <w:r w:rsidR="00195103" w:rsidRPr="00A3687C">
        <w:rPr>
          <w:bCs/>
          <w:iCs/>
          <w:sz w:val="28"/>
          <w:szCs w:val="28"/>
          <w:lang w:val="it-IT"/>
        </w:rPr>
        <w:t>.</w:t>
      </w:r>
    </w:p>
    <w:p w14:paraId="3618E127" w14:textId="159C167B" w:rsidR="0083743E" w:rsidRPr="00A3687C" w:rsidRDefault="0083743E" w:rsidP="00AA2499">
      <w:pPr>
        <w:widowControl w:val="0"/>
        <w:spacing w:before="0" w:after="0" w:line="276" w:lineRule="auto"/>
        <w:ind w:right="0" w:firstLine="709"/>
        <w:rPr>
          <w:bCs/>
          <w:iCs/>
          <w:sz w:val="28"/>
          <w:szCs w:val="28"/>
          <w:lang w:val="it-IT"/>
        </w:rPr>
      </w:pPr>
      <w:r w:rsidRPr="00A3687C">
        <w:rPr>
          <w:bCs/>
          <w:iCs/>
          <w:sz w:val="28"/>
          <w:szCs w:val="28"/>
          <w:lang w:val="it-IT"/>
        </w:rPr>
        <w:t>- Lĩnh vực phi tư vấn có</w:t>
      </w:r>
      <w:r w:rsidR="00195103" w:rsidRPr="00A3687C">
        <w:rPr>
          <w:rFonts w:eastAsia="Times New Roman"/>
          <w:sz w:val="28"/>
          <w:szCs w:val="28"/>
          <w:lang w:val="it-IT"/>
        </w:rPr>
        <w:t xml:space="preserve"> </w:t>
      </w:r>
      <w:r w:rsidR="00A752ED">
        <w:rPr>
          <w:rFonts w:eastAsia="Times New Roman"/>
          <w:sz w:val="28"/>
          <w:szCs w:val="28"/>
          <w:lang w:val="it-IT"/>
        </w:rPr>
        <w:t>39.097</w:t>
      </w:r>
      <w:r w:rsidR="00F82B4C" w:rsidRPr="00430147">
        <w:rPr>
          <w:rFonts w:eastAsia="Times New Roman"/>
          <w:sz w:val="28"/>
          <w:szCs w:val="28"/>
          <w:lang w:val="vi-VN"/>
        </w:rPr>
        <w:t xml:space="preserve"> </w:t>
      </w:r>
      <w:r w:rsidRPr="00A3687C">
        <w:rPr>
          <w:bCs/>
          <w:iCs/>
          <w:sz w:val="28"/>
          <w:szCs w:val="28"/>
          <w:lang w:val="it-IT"/>
        </w:rPr>
        <w:t>gói thầu (chiếm 16,59%) với tổng giá gói thầu là</w:t>
      </w:r>
      <w:r w:rsidR="0046439B" w:rsidRPr="00A3687C">
        <w:rPr>
          <w:bCs/>
          <w:iCs/>
          <w:sz w:val="28"/>
          <w:szCs w:val="28"/>
          <w:lang w:val="it-IT"/>
        </w:rPr>
        <w:t xml:space="preserve"> </w:t>
      </w:r>
      <w:r w:rsidR="00A752ED">
        <w:rPr>
          <w:rFonts w:eastAsia="Times New Roman"/>
          <w:sz w:val="28"/>
          <w:szCs w:val="28"/>
          <w:lang w:val="it-IT"/>
        </w:rPr>
        <w:t>61.736</w:t>
      </w:r>
      <w:r w:rsidR="00F82B4C" w:rsidRPr="00430147">
        <w:rPr>
          <w:rFonts w:eastAsia="Times New Roman"/>
          <w:sz w:val="28"/>
          <w:szCs w:val="28"/>
          <w:lang w:val="vi-VN"/>
        </w:rPr>
        <w:t xml:space="preserve"> </w:t>
      </w:r>
      <w:r w:rsidRPr="00A3687C">
        <w:rPr>
          <w:bCs/>
          <w:iCs/>
          <w:sz w:val="28"/>
          <w:szCs w:val="28"/>
          <w:lang w:val="it-IT"/>
        </w:rPr>
        <w:t>tỷ đồng (chiếm 14,95%),</w:t>
      </w:r>
      <w:r w:rsidR="0046439B" w:rsidRPr="00A3687C">
        <w:rPr>
          <w:bCs/>
          <w:iCs/>
          <w:sz w:val="28"/>
          <w:szCs w:val="28"/>
          <w:lang w:val="it-IT"/>
        </w:rPr>
        <w:t xml:space="preserve"> </w:t>
      </w:r>
      <w:r w:rsidRPr="00A3687C">
        <w:rPr>
          <w:bCs/>
          <w:iCs/>
          <w:sz w:val="28"/>
          <w:szCs w:val="28"/>
          <w:lang w:val="it-IT"/>
        </w:rPr>
        <w:t xml:space="preserve">tổng giá trúng thầu là </w:t>
      </w:r>
      <w:r w:rsidR="00A752ED">
        <w:rPr>
          <w:rFonts w:eastAsia="Times New Roman"/>
          <w:sz w:val="28"/>
          <w:szCs w:val="28"/>
          <w:lang w:val="it-IT"/>
        </w:rPr>
        <w:t>60.089</w:t>
      </w:r>
      <w:r w:rsidR="00195103" w:rsidRPr="00A3687C">
        <w:rPr>
          <w:rFonts w:eastAsia="Times New Roman"/>
          <w:sz w:val="28"/>
          <w:szCs w:val="28"/>
          <w:lang w:val="it-IT"/>
        </w:rPr>
        <w:t xml:space="preserve"> </w:t>
      </w:r>
      <w:r w:rsidRPr="00A3687C">
        <w:rPr>
          <w:bCs/>
          <w:iCs/>
          <w:sz w:val="28"/>
          <w:szCs w:val="28"/>
          <w:lang w:val="it-IT"/>
        </w:rPr>
        <w:t>tỷ đồng (chiếm 15,82%), tỷ lệ tiết kiệm đạt</w:t>
      </w:r>
      <w:r w:rsidR="00F82B4C" w:rsidRPr="00430147">
        <w:rPr>
          <w:bCs/>
          <w:iCs/>
          <w:sz w:val="28"/>
          <w:szCs w:val="28"/>
          <w:lang w:val="vi-VN"/>
        </w:rPr>
        <w:t xml:space="preserve"> </w:t>
      </w:r>
      <w:r w:rsidR="00A752ED">
        <w:rPr>
          <w:rFonts w:eastAsia="Times New Roman"/>
          <w:sz w:val="28"/>
          <w:szCs w:val="28"/>
          <w:lang w:val="it-IT"/>
        </w:rPr>
        <w:t>2,67</w:t>
      </w:r>
      <w:r w:rsidRPr="00A3687C">
        <w:rPr>
          <w:bCs/>
          <w:iCs/>
          <w:sz w:val="28"/>
          <w:szCs w:val="28"/>
          <w:lang w:val="it-IT"/>
        </w:rPr>
        <w:t>%.</w:t>
      </w:r>
    </w:p>
    <w:p w14:paraId="4233A96F" w14:textId="78903B84" w:rsidR="008E3A37" w:rsidRPr="00430147" w:rsidRDefault="008E3A37" w:rsidP="00AA2499">
      <w:pPr>
        <w:spacing w:before="0" w:after="0" w:line="276" w:lineRule="auto"/>
        <w:ind w:right="0" w:firstLine="709"/>
        <w:rPr>
          <w:sz w:val="28"/>
          <w:szCs w:val="28"/>
          <w:lang w:val="it-IT"/>
        </w:rPr>
      </w:pPr>
      <w:r w:rsidRPr="00A3687C">
        <w:rPr>
          <w:bCs/>
          <w:iCs/>
          <w:sz w:val="28"/>
          <w:szCs w:val="28"/>
          <w:lang w:val="it-IT"/>
        </w:rPr>
        <w:t xml:space="preserve">- Lĩnh vực xây lắp có </w:t>
      </w:r>
      <w:r w:rsidR="00A752ED">
        <w:rPr>
          <w:rFonts w:eastAsia="Times New Roman"/>
          <w:sz w:val="28"/>
          <w:szCs w:val="28"/>
          <w:lang w:val="it-IT"/>
        </w:rPr>
        <w:t>26.256</w:t>
      </w:r>
      <w:r w:rsidR="00F82B4C" w:rsidRPr="00430147">
        <w:rPr>
          <w:rFonts w:eastAsia="Times New Roman"/>
          <w:sz w:val="28"/>
          <w:szCs w:val="28"/>
          <w:lang w:val="vi-VN"/>
        </w:rPr>
        <w:t xml:space="preserve"> </w:t>
      </w:r>
      <w:r w:rsidRPr="00A3687C">
        <w:rPr>
          <w:bCs/>
          <w:iCs/>
          <w:sz w:val="28"/>
          <w:szCs w:val="28"/>
          <w:lang w:val="it-IT"/>
        </w:rPr>
        <w:t>gói thầu</w:t>
      </w:r>
      <w:r w:rsidR="004B7963" w:rsidRPr="00A3687C">
        <w:rPr>
          <w:bCs/>
          <w:iCs/>
          <w:sz w:val="28"/>
          <w:szCs w:val="28"/>
          <w:lang w:val="it-IT"/>
        </w:rPr>
        <w:t xml:space="preserve"> (chiếm 9,11%)</w:t>
      </w:r>
      <w:r w:rsidRPr="00A3687C">
        <w:rPr>
          <w:bCs/>
          <w:iCs/>
          <w:sz w:val="28"/>
          <w:szCs w:val="28"/>
          <w:lang w:val="it-IT"/>
        </w:rPr>
        <w:t>, tổng giá gói thầ</w:t>
      </w:r>
      <w:r w:rsidR="004B7963" w:rsidRPr="00A3687C">
        <w:rPr>
          <w:bCs/>
          <w:iCs/>
          <w:sz w:val="28"/>
          <w:szCs w:val="28"/>
          <w:lang w:val="it-IT"/>
        </w:rPr>
        <w:t xml:space="preserve">u là </w:t>
      </w:r>
      <w:r w:rsidR="00A752ED">
        <w:rPr>
          <w:rFonts w:eastAsia="Times New Roman"/>
          <w:sz w:val="28"/>
          <w:szCs w:val="28"/>
          <w:lang w:val="it-IT"/>
        </w:rPr>
        <w:t>47.196</w:t>
      </w:r>
      <w:r w:rsidR="00F82B4C" w:rsidRPr="00430147">
        <w:rPr>
          <w:rFonts w:eastAsia="Times New Roman"/>
          <w:sz w:val="28"/>
          <w:szCs w:val="28"/>
          <w:lang w:val="vi-VN"/>
        </w:rPr>
        <w:t xml:space="preserve"> </w:t>
      </w:r>
      <w:r w:rsidRPr="00A3687C">
        <w:rPr>
          <w:bCs/>
          <w:iCs/>
          <w:sz w:val="28"/>
          <w:szCs w:val="28"/>
          <w:lang w:val="it-IT"/>
        </w:rPr>
        <w:t>tỷ đồng (chiếm 5,</w:t>
      </w:r>
      <w:r w:rsidR="004B7963" w:rsidRPr="00A3687C">
        <w:rPr>
          <w:bCs/>
          <w:iCs/>
          <w:sz w:val="28"/>
          <w:szCs w:val="28"/>
          <w:lang w:val="it-IT"/>
        </w:rPr>
        <w:t>2</w:t>
      </w:r>
      <w:r w:rsidRPr="00A3687C">
        <w:rPr>
          <w:bCs/>
          <w:iCs/>
          <w:sz w:val="28"/>
          <w:szCs w:val="28"/>
          <w:lang w:val="it-IT"/>
        </w:rPr>
        <w:t>%) và tổng giá trúng thầ</w:t>
      </w:r>
      <w:r w:rsidR="004B7963" w:rsidRPr="00A3687C">
        <w:rPr>
          <w:bCs/>
          <w:iCs/>
          <w:sz w:val="28"/>
          <w:szCs w:val="28"/>
          <w:lang w:val="it-IT"/>
        </w:rPr>
        <w:t xml:space="preserve">u là </w:t>
      </w:r>
      <w:r w:rsidR="00A752ED">
        <w:rPr>
          <w:rFonts w:eastAsia="Times New Roman"/>
          <w:sz w:val="28"/>
          <w:szCs w:val="28"/>
          <w:lang w:val="it-IT"/>
        </w:rPr>
        <w:t>46.410</w:t>
      </w:r>
      <w:r w:rsidR="00195103" w:rsidRPr="00A3687C">
        <w:rPr>
          <w:rFonts w:eastAsia="Times New Roman"/>
          <w:sz w:val="28"/>
          <w:szCs w:val="28"/>
          <w:lang w:val="it-IT"/>
        </w:rPr>
        <w:t xml:space="preserve"> </w:t>
      </w:r>
      <w:r w:rsidRPr="00A3687C">
        <w:rPr>
          <w:bCs/>
          <w:iCs/>
          <w:sz w:val="28"/>
          <w:szCs w:val="28"/>
          <w:lang w:val="it-IT"/>
        </w:rPr>
        <w:t>tỷ đồng (</w:t>
      </w:r>
      <w:r w:rsidR="00123ACB" w:rsidRPr="00A3687C">
        <w:rPr>
          <w:bCs/>
          <w:iCs/>
          <w:sz w:val="28"/>
          <w:szCs w:val="28"/>
          <w:lang w:val="it-IT"/>
        </w:rPr>
        <w:t xml:space="preserve">chiếm </w:t>
      </w:r>
      <w:r w:rsidRPr="00A3687C">
        <w:rPr>
          <w:bCs/>
          <w:iCs/>
          <w:sz w:val="28"/>
          <w:szCs w:val="28"/>
          <w:lang w:val="it-IT"/>
        </w:rPr>
        <w:t>5,</w:t>
      </w:r>
      <w:r w:rsidR="004B7963" w:rsidRPr="00A3687C">
        <w:rPr>
          <w:bCs/>
          <w:iCs/>
          <w:sz w:val="28"/>
          <w:szCs w:val="28"/>
          <w:lang w:val="it-IT"/>
        </w:rPr>
        <w:t>52</w:t>
      </w:r>
      <w:r w:rsidRPr="00A3687C">
        <w:rPr>
          <w:bCs/>
          <w:iCs/>
          <w:sz w:val="28"/>
          <w:szCs w:val="28"/>
          <w:lang w:val="it-IT"/>
        </w:rPr>
        <w:t xml:space="preserve">%), tỷ lệ tiết kiệm đạt </w:t>
      </w:r>
      <w:r w:rsidR="00A752ED">
        <w:rPr>
          <w:rFonts w:eastAsia="Times New Roman"/>
          <w:sz w:val="28"/>
          <w:szCs w:val="28"/>
          <w:lang w:val="it-IT"/>
        </w:rPr>
        <w:t>1,67</w:t>
      </w:r>
      <w:r w:rsidR="004B7963" w:rsidRPr="00A3687C">
        <w:rPr>
          <w:bCs/>
          <w:iCs/>
          <w:sz w:val="28"/>
          <w:szCs w:val="28"/>
          <w:lang w:val="it-IT"/>
        </w:rPr>
        <w:t>%.</w:t>
      </w:r>
    </w:p>
    <w:p w14:paraId="60F98DD6" w14:textId="5E3CD9FF" w:rsidR="00384461" w:rsidRPr="00A3687C" w:rsidRDefault="004019A3" w:rsidP="00AA2499">
      <w:pPr>
        <w:spacing w:before="0" w:after="0" w:line="276" w:lineRule="auto"/>
        <w:ind w:right="0" w:firstLine="709"/>
        <w:rPr>
          <w:bCs/>
          <w:iCs/>
          <w:sz w:val="28"/>
          <w:szCs w:val="28"/>
          <w:lang w:val="it-IT"/>
        </w:rPr>
      </w:pPr>
      <w:r w:rsidRPr="00430147">
        <w:rPr>
          <w:sz w:val="28"/>
          <w:szCs w:val="28"/>
          <w:lang w:val="it-IT"/>
        </w:rPr>
        <w:t xml:space="preserve">- </w:t>
      </w:r>
      <w:r w:rsidR="00384461" w:rsidRPr="00A3687C">
        <w:rPr>
          <w:bCs/>
          <w:iCs/>
          <w:sz w:val="28"/>
          <w:szCs w:val="28"/>
          <w:lang w:val="it-IT"/>
        </w:rPr>
        <w:t>Lĩnh vực tư vấn có</w:t>
      </w:r>
      <w:r w:rsidR="00195103" w:rsidRPr="00A3687C">
        <w:rPr>
          <w:rFonts w:eastAsia="Times New Roman"/>
          <w:sz w:val="28"/>
          <w:szCs w:val="28"/>
          <w:lang w:val="it-IT"/>
        </w:rPr>
        <w:t xml:space="preserve"> </w:t>
      </w:r>
      <w:r w:rsidR="00A752ED">
        <w:rPr>
          <w:rFonts w:eastAsia="Times New Roman"/>
          <w:sz w:val="28"/>
          <w:szCs w:val="28"/>
          <w:lang w:val="it-IT"/>
        </w:rPr>
        <w:t>60.096</w:t>
      </w:r>
      <w:r w:rsidR="00F82B4C" w:rsidRPr="00430147">
        <w:rPr>
          <w:rFonts w:eastAsia="Times New Roman"/>
          <w:sz w:val="28"/>
          <w:szCs w:val="28"/>
          <w:lang w:val="vi-VN"/>
        </w:rPr>
        <w:t xml:space="preserve"> </w:t>
      </w:r>
      <w:r w:rsidR="00384461" w:rsidRPr="00A3687C">
        <w:rPr>
          <w:bCs/>
          <w:iCs/>
          <w:sz w:val="28"/>
          <w:szCs w:val="28"/>
          <w:lang w:val="it-IT"/>
        </w:rPr>
        <w:t xml:space="preserve">gói thầu </w:t>
      </w:r>
      <w:r w:rsidR="001A1CFD" w:rsidRPr="00A3687C">
        <w:rPr>
          <w:bCs/>
          <w:iCs/>
          <w:sz w:val="28"/>
          <w:szCs w:val="28"/>
          <w:lang w:val="it-IT"/>
        </w:rPr>
        <w:t xml:space="preserve">(chiếm 22,7%) </w:t>
      </w:r>
      <w:r w:rsidR="00384461" w:rsidRPr="00A3687C">
        <w:rPr>
          <w:bCs/>
          <w:iCs/>
          <w:sz w:val="28"/>
          <w:szCs w:val="28"/>
          <w:lang w:val="it-IT"/>
        </w:rPr>
        <w:t>với tổng giá gói thầu là</w:t>
      </w:r>
      <w:r w:rsidR="003B6BDA">
        <w:rPr>
          <w:bCs/>
          <w:iCs/>
          <w:sz w:val="28"/>
          <w:szCs w:val="28"/>
          <w:lang w:val="it-IT"/>
        </w:rPr>
        <w:t xml:space="preserve"> </w:t>
      </w:r>
      <w:r w:rsidR="00A752ED">
        <w:rPr>
          <w:rFonts w:eastAsia="Times New Roman"/>
          <w:sz w:val="28"/>
          <w:szCs w:val="28"/>
          <w:lang w:val="it-IT"/>
        </w:rPr>
        <w:t>11.942</w:t>
      </w:r>
      <w:r w:rsidR="00195103" w:rsidRPr="00A3687C">
        <w:rPr>
          <w:rFonts w:eastAsia="Times New Roman"/>
          <w:sz w:val="28"/>
          <w:szCs w:val="28"/>
          <w:lang w:val="it-IT"/>
        </w:rPr>
        <w:t xml:space="preserve"> </w:t>
      </w:r>
      <w:r w:rsidR="00384461" w:rsidRPr="00A3687C">
        <w:rPr>
          <w:bCs/>
          <w:iCs/>
          <w:sz w:val="28"/>
          <w:szCs w:val="28"/>
          <w:lang w:val="it-IT"/>
        </w:rPr>
        <w:t>tỷ đồng (chiếm 1,16%), tổng giá trúng thầu là</w:t>
      </w:r>
      <w:r w:rsidR="00195103" w:rsidRPr="00A3687C">
        <w:rPr>
          <w:rFonts w:eastAsia="Times New Roman"/>
          <w:sz w:val="28"/>
          <w:szCs w:val="28"/>
          <w:lang w:val="it-IT"/>
        </w:rPr>
        <w:t xml:space="preserve"> 11.</w:t>
      </w:r>
      <w:r w:rsidR="00A752ED">
        <w:rPr>
          <w:rFonts w:eastAsia="Times New Roman"/>
          <w:sz w:val="28"/>
          <w:szCs w:val="28"/>
          <w:lang w:val="it-IT"/>
        </w:rPr>
        <w:t>272</w:t>
      </w:r>
      <w:r w:rsidR="00F82B4C" w:rsidRPr="00430147">
        <w:rPr>
          <w:rFonts w:eastAsia="Times New Roman"/>
          <w:sz w:val="28"/>
          <w:szCs w:val="28"/>
          <w:lang w:val="vi-VN"/>
        </w:rPr>
        <w:t xml:space="preserve"> </w:t>
      </w:r>
      <w:r w:rsidR="00384461" w:rsidRPr="00A3687C">
        <w:rPr>
          <w:bCs/>
          <w:iCs/>
          <w:sz w:val="28"/>
          <w:szCs w:val="28"/>
          <w:lang w:val="it-IT"/>
        </w:rPr>
        <w:t>tỷ đồng (</w:t>
      </w:r>
      <w:r w:rsidR="00123ACB" w:rsidRPr="00A3687C">
        <w:rPr>
          <w:bCs/>
          <w:iCs/>
          <w:sz w:val="28"/>
          <w:szCs w:val="28"/>
          <w:lang w:val="it-IT"/>
        </w:rPr>
        <w:t xml:space="preserve">chiếm </w:t>
      </w:r>
      <w:r w:rsidR="00384461" w:rsidRPr="00A3687C">
        <w:rPr>
          <w:bCs/>
          <w:iCs/>
          <w:sz w:val="28"/>
          <w:szCs w:val="28"/>
          <w:lang w:val="it-IT"/>
        </w:rPr>
        <w:t>1,</w:t>
      </w:r>
      <w:r w:rsidR="001A1CFD" w:rsidRPr="00A3687C">
        <w:rPr>
          <w:bCs/>
          <w:iCs/>
          <w:sz w:val="28"/>
          <w:szCs w:val="28"/>
          <w:lang w:val="it-IT"/>
        </w:rPr>
        <w:t>21</w:t>
      </w:r>
      <w:r w:rsidR="00384461" w:rsidRPr="00A3687C">
        <w:rPr>
          <w:bCs/>
          <w:iCs/>
          <w:sz w:val="28"/>
          <w:szCs w:val="28"/>
          <w:lang w:val="it-IT"/>
        </w:rPr>
        <w:t>%), có tỷ lệ tiết kiệm đạt</w:t>
      </w:r>
      <w:r w:rsidR="00195103" w:rsidRPr="00A3687C">
        <w:rPr>
          <w:rFonts w:eastAsia="Times New Roman"/>
          <w:sz w:val="28"/>
          <w:szCs w:val="28"/>
          <w:lang w:val="it-IT"/>
        </w:rPr>
        <w:t xml:space="preserve"> </w:t>
      </w:r>
      <w:r w:rsidR="00A752ED">
        <w:rPr>
          <w:rFonts w:eastAsia="Times New Roman"/>
          <w:sz w:val="28"/>
          <w:szCs w:val="28"/>
          <w:lang w:val="it-IT"/>
        </w:rPr>
        <w:t>5,61</w:t>
      </w:r>
      <w:r w:rsidR="00384461" w:rsidRPr="00A3687C">
        <w:rPr>
          <w:bCs/>
          <w:iCs/>
          <w:sz w:val="28"/>
          <w:szCs w:val="28"/>
          <w:lang w:val="it-IT"/>
        </w:rPr>
        <w:t>%.</w:t>
      </w:r>
    </w:p>
    <w:p w14:paraId="5DE5B57D" w14:textId="365555B4" w:rsidR="00CD1F8D" w:rsidRPr="00430147" w:rsidRDefault="00A752ED" w:rsidP="00CD1F8D">
      <w:pPr>
        <w:spacing w:before="0" w:after="0"/>
        <w:ind w:right="0" w:firstLine="0"/>
        <w:rPr>
          <w:bCs/>
          <w:iCs/>
          <w:sz w:val="28"/>
          <w:szCs w:val="28"/>
        </w:rPr>
      </w:pPr>
      <w:r>
        <w:rPr>
          <w:noProof/>
        </w:rPr>
        <w:drawing>
          <wp:inline distT="0" distB="0" distL="0" distR="0" wp14:anchorId="02C5B6A2" wp14:editId="7EB106C6">
            <wp:extent cx="5923722" cy="2743200"/>
            <wp:effectExtent l="0" t="0" r="127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336B48" w14:textId="40BD870C" w:rsidR="00442201" w:rsidRPr="0067746B" w:rsidRDefault="006367F1" w:rsidP="00D91B10">
      <w:pPr>
        <w:widowControl w:val="0"/>
        <w:spacing w:before="60" w:after="60" w:line="264" w:lineRule="auto"/>
        <w:ind w:right="0" w:firstLine="709"/>
        <w:rPr>
          <w:b/>
          <w:bCs/>
          <w:i/>
          <w:iCs/>
          <w:sz w:val="28"/>
          <w:szCs w:val="28"/>
          <w:lang w:val="vi-VN"/>
        </w:rPr>
      </w:pPr>
      <w:r w:rsidRPr="0067746B">
        <w:rPr>
          <w:b/>
          <w:bCs/>
          <w:i/>
          <w:iCs/>
          <w:sz w:val="28"/>
          <w:szCs w:val="28"/>
        </w:rPr>
        <w:t>b)</w:t>
      </w:r>
      <w:r w:rsidR="00442201" w:rsidRPr="0067746B">
        <w:rPr>
          <w:b/>
          <w:bCs/>
          <w:i/>
          <w:iCs/>
          <w:sz w:val="28"/>
          <w:szCs w:val="28"/>
          <w:lang w:val="vi-VN"/>
        </w:rPr>
        <w:t xml:space="preserve"> Theo hình thức lựa chọn nhà thầ</w:t>
      </w:r>
      <w:r w:rsidR="00BF2E9C" w:rsidRPr="0067746B">
        <w:rPr>
          <w:b/>
          <w:bCs/>
          <w:i/>
          <w:iCs/>
          <w:sz w:val="28"/>
          <w:szCs w:val="28"/>
          <w:lang w:val="vi-VN"/>
        </w:rPr>
        <w:t>u</w:t>
      </w:r>
    </w:p>
    <w:p w14:paraId="463B7A19" w14:textId="77777777" w:rsidR="0083743E" w:rsidRPr="00430147" w:rsidRDefault="0083743E" w:rsidP="0083743E">
      <w:pPr>
        <w:pStyle w:val="Style1"/>
        <w:widowControl w:val="0"/>
        <w:spacing w:before="60" w:after="60" w:line="264" w:lineRule="auto"/>
        <w:ind w:firstLine="709"/>
      </w:pPr>
      <w:r w:rsidRPr="00430147">
        <w:t>Các hình thức lựa chọn nhà thầu chủ yếu cụ thể như sau:</w:t>
      </w:r>
    </w:p>
    <w:p w14:paraId="4EF5BE89" w14:textId="61E36A71" w:rsidR="002370C6" w:rsidRPr="00430147" w:rsidRDefault="002370C6" w:rsidP="00F82B4C">
      <w:pPr>
        <w:widowControl w:val="0"/>
        <w:spacing w:before="0" w:after="0"/>
        <w:ind w:right="0" w:firstLine="709"/>
        <w:rPr>
          <w:bCs/>
          <w:iCs/>
          <w:sz w:val="28"/>
          <w:szCs w:val="28"/>
          <w:lang w:val="vi-VN"/>
        </w:rPr>
      </w:pPr>
      <w:r w:rsidRPr="00A3687C">
        <w:rPr>
          <w:bCs/>
          <w:i/>
          <w:iCs/>
          <w:sz w:val="28"/>
          <w:szCs w:val="28"/>
          <w:lang w:val="it-IT"/>
        </w:rPr>
        <w:t>-</w:t>
      </w:r>
      <w:r w:rsidRPr="00430147">
        <w:rPr>
          <w:sz w:val="28"/>
          <w:szCs w:val="28"/>
          <w:lang w:val="it-IT"/>
        </w:rPr>
        <w:t xml:space="preserve"> Đấu thầu rộng rãi có </w:t>
      </w:r>
      <w:r w:rsidR="00A752ED">
        <w:rPr>
          <w:rFonts w:eastAsia="Times New Roman"/>
          <w:sz w:val="28"/>
          <w:szCs w:val="28"/>
          <w:lang w:val="it-IT"/>
        </w:rPr>
        <w:t>30.621</w:t>
      </w:r>
      <w:r w:rsidRPr="00430147">
        <w:rPr>
          <w:sz w:val="28"/>
          <w:szCs w:val="28"/>
          <w:lang w:val="it-IT"/>
        </w:rPr>
        <w:t xml:space="preserve"> gói thầu (chiếm 10,43%) với tổng giá gói thầu là </w:t>
      </w:r>
      <w:r w:rsidR="00A752ED">
        <w:rPr>
          <w:rFonts w:eastAsia="Times New Roman"/>
          <w:sz w:val="28"/>
          <w:szCs w:val="28"/>
          <w:lang w:val="it-IT"/>
        </w:rPr>
        <w:t>762.205</w:t>
      </w:r>
      <w:r w:rsidRPr="00430147">
        <w:rPr>
          <w:sz w:val="28"/>
          <w:szCs w:val="28"/>
          <w:lang w:val="it-IT"/>
        </w:rPr>
        <w:t xml:space="preserve"> tỷ đồng (chiếm 67,67%), tổng giá trúng thầu</w:t>
      </w:r>
      <w:r w:rsidR="00F82B4C" w:rsidRPr="00A3687C">
        <w:rPr>
          <w:rFonts w:eastAsia="Times New Roman"/>
          <w:sz w:val="28"/>
          <w:szCs w:val="28"/>
          <w:lang w:val="it-IT"/>
        </w:rPr>
        <w:t xml:space="preserve"> </w:t>
      </w:r>
      <w:r w:rsidR="00A752ED">
        <w:rPr>
          <w:rFonts w:eastAsia="Times New Roman"/>
          <w:sz w:val="28"/>
          <w:szCs w:val="28"/>
          <w:lang w:val="it-IT"/>
        </w:rPr>
        <w:t>709.714</w:t>
      </w:r>
      <w:r w:rsidR="00F82B4C" w:rsidRPr="00A3687C">
        <w:rPr>
          <w:rFonts w:eastAsia="Times New Roman"/>
          <w:sz w:val="28"/>
          <w:szCs w:val="28"/>
          <w:lang w:val="it-IT"/>
        </w:rPr>
        <w:t xml:space="preserve"> </w:t>
      </w:r>
      <w:r w:rsidRPr="00430147">
        <w:rPr>
          <w:sz w:val="28"/>
          <w:szCs w:val="28"/>
          <w:lang w:val="it-IT"/>
        </w:rPr>
        <w:t>tỷ đồng (chiếm 66,42%),</w:t>
      </w:r>
      <w:r w:rsidRPr="00430147">
        <w:rPr>
          <w:spacing w:val="-4"/>
          <w:sz w:val="28"/>
          <w:szCs w:val="28"/>
          <w:lang w:val="it-IT"/>
        </w:rPr>
        <w:t xml:space="preserve"> t</w:t>
      </w:r>
      <w:r w:rsidRPr="00430147">
        <w:rPr>
          <w:spacing w:val="-4"/>
          <w:sz w:val="28"/>
          <w:szCs w:val="28"/>
          <w:lang w:val="vi-VN"/>
        </w:rPr>
        <w:t>ỷ lệ</w:t>
      </w:r>
      <w:r w:rsidRPr="00430147">
        <w:rPr>
          <w:sz w:val="28"/>
          <w:szCs w:val="28"/>
          <w:lang w:val="it-IT"/>
        </w:rPr>
        <w:t xml:space="preserve"> tiết kiệm</w:t>
      </w:r>
      <w:r w:rsidRPr="00430147">
        <w:rPr>
          <w:sz w:val="28"/>
          <w:szCs w:val="28"/>
          <w:lang w:val="vi-VN"/>
        </w:rPr>
        <w:t xml:space="preserve"> </w:t>
      </w:r>
      <w:r w:rsidRPr="00430147">
        <w:rPr>
          <w:spacing w:val="-4"/>
          <w:sz w:val="28"/>
          <w:szCs w:val="28"/>
          <w:lang w:val="it-IT"/>
        </w:rPr>
        <w:t xml:space="preserve">đạt </w:t>
      </w:r>
      <w:r w:rsidR="00A752ED">
        <w:rPr>
          <w:rFonts w:eastAsia="Times New Roman"/>
          <w:sz w:val="28"/>
          <w:szCs w:val="28"/>
          <w:lang w:val="it-IT"/>
        </w:rPr>
        <w:t>6,89</w:t>
      </w:r>
      <w:r w:rsidRPr="00430147">
        <w:rPr>
          <w:spacing w:val="-4"/>
          <w:sz w:val="28"/>
          <w:szCs w:val="28"/>
          <w:lang w:val="vi-VN"/>
        </w:rPr>
        <w:t>%</w:t>
      </w:r>
      <w:r w:rsidR="00F82B4C" w:rsidRPr="00430147">
        <w:rPr>
          <w:spacing w:val="-4"/>
          <w:sz w:val="28"/>
          <w:szCs w:val="28"/>
          <w:lang w:val="vi-VN"/>
        </w:rPr>
        <w:t>.</w:t>
      </w:r>
    </w:p>
    <w:p w14:paraId="5056A29D" w14:textId="517CD36B" w:rsidR="002370C6" w:rsidRPr="00430147" w:rsidRDefault="002370C6" w:rsidP="00CD1F8D">
      <w:pPr>
        <w:spacing w:before="0" w:after="0"/>
        <w:ind w:right="0" w:firstLine="709"/>
        <w:rPr>
          <w:sz w:val="28"/>
          <w:szCs w:val="28"/>
          <w:lang w:val="vi-VN"/>
        </w:rPr>
      </w:pPr>
      <w:r w:rsidRPr="00430147">
        <w:rPr>
          <w:sz w:val="28"/>
          <w:szCs w:val="28"/>
          <w:lang w:val="vi-VN"/>
        </w:rPr>
        <w:lastRenderedPageBreak/>
        <w:t xml:space="preserve">- Chào hàng cạnh tranh </w:t>
      </w:r>
      <w:r w:rsidRPr="00A3687C">
        <w:rPr>
          <w:sz w:val="28"/>
          <w:szCs w:val="28"/>
          <w:lang w:val="vi-VN"/>
        </w:rPr>
        <w:t xml:space="preserve">có </w:t>
      </w:r>
      <w:r w:rsidR="00A752ED" w:rsidRPr="00A752ED">
        <w:rPr>
          <w:rFonts w:eastAsia="Times New Roman"/>
          <w:sz w:val="28"/>
          <w:szCs w:val="28"/>
          <w:lang w:val="vi-VN"/>
        </w:rPr>
        <w:t>65.124</w:t>
      </w:r>
      <w:r w:rsidR="00F82B4C" w:rsidRPr="00A3687C">
        <w:rPr>
          <w:rFonts w:eastAsia="Times New Roman"/>
          <w:sz w:val="28"/>
          <w:szCs w:val="28"/>
          <w:lang w:val="vi-VN"/>
        </w:rPr>
        <w:t xml:space="preserve"> </w:t>
      </w:r>
      <w:r w:rsidRPr="00430147">
        <w:rPr>
          <w:sz w:val="28"/>
          <w:szCs w:val="28"/>
          <w:lang w:val="vi-VN"/>
        </w:rPr>
        <w:t xml:space="preserve">gói thầu </w:t>
      </w:r>
      <w:r w:rsidRPr="00A3687C">
        <w:rPr>
          <w:sz w:val="28"/>
          <w:szCs w:val="28"/>
          <w:lang w:val="vi-VN"/>
        </w:rPr>
        <w:t xml:space="preserve">(chiếm 19,37%) </w:t>
      </w:r>
      <w:r w:rsidRPr="00430147">
        <w:rPr>
          <w:sz w:val="28"/>
          <w:szCs w:val="28"/>
          <w:lang w:val="vi-VN"/>
        </w:rPr>
        <w:t xml:space="preserve">với tổng giá gói thầu là </w:t>
      </w:r>
      <w:r w:rsidR="00A752ED" w:rsidRPr="00A752ED">
        <w:rPr>
          <w:rFonts w:eastAsia="Times New Roman"/>
          <w:sz w:val="28"/>
          <w:szCs w:val="28"/>
          <w:lang w:val="vi-VN"/>
        </w:rPr>
        <w:t>79.980</w:t>
      </w:r>
      <w:r w:rsidR="0087198A" w:rsidRPr="00A3687C">
        <w:rPr>
          <w:rFonts w:eastAsia="Times New Roman"/>
          <w:sz w:val="28"/>
          <w:szCs w:val="28"/>
          <w:lang w:val="vi-VN"/>
        </w:rPr>
        <w:t xml:space="preserve"> </w:t>
      </w:r>
      <w:r w:rsidRPr="00430147">
        <w:rPr>
          <w:sz w:val="28"/>
          <w:szCs w:val="28"/>
          <w:lang w:val="vi-VN"/>
        </w:rPr>
        <w:t>tỷ đồng</w:t>
      </w:r>
      <w:r w:rsidRPr="00A3687C">
        <w:rPr>
          <w:sz w:val="28"/>
          <w:szCs w:val="28"/>
          <w:lang w:val="vi-VN"/>
        </w:rPr>
        <w:t xml:space="preserve"> (chiếm 12,78%)</w:t>
      </w:r>
      <w:r w:rsidRPr="00430147">
        <w:rPr>
          <w:sz w:val="28"/>
          <w:szCs w:val="28"/>
          <w:lang w:val="vi-VN"/>
        </w:rPr>
        <w:t xml:space="preserve"> và tổng giá trúng thầu là</w:t>
      </w:r>
      <w:r w:rsidR="007B2A87" w:rsidRPr="00A3687C">
        <w:rPr>
          <w:sz w:val="28"/>
          <w:szCs w:val="28"/>
          <w:lang w:val="vi-VN"/>
        </w:rPr>
        <w:t xml:space="preserve"> </w:t>
      </w:r>
      <w:r w:rsidR="00A752ED" w:rsidRPr="00A752ED">
        <w:rPr>
          <w:rFonts w:eastAsia="Times New Roman"/>
          <w:sz w:val="28"/>
          <w:szCs w:val="28"/>
          <w:lang w:val="vi-VN"/>
        </w:rPr>
        <w:t>77.008</w:t>
      </w:r>
      <w:r w:rsidR="0087198A" w:rsidRPr="00A3687C">
        <w:rPr>
          <w:rFonts w:eastAsia="Times New Roman"/>
          <w:sz w:val="28"/>
          <w:szCs w:val="28"/>
          <w:lang w:val="vi-VN"/>
        </w:rPr>
        <w:t xml:space="preserve"> </w:t>
      </w:r>
      <w:r w:rsidRPr="00430147">
        <w:rPr>
          <w:sz w:val="28"/>
          <w:szCs w:val="28"/>
          <w:lang w:val="vi-VN"/>
        </w:rPr>
        <w:t>tỷ đồng</w:t>
      </w:r>
      <w:r w:rsidRPr="00A3687C">
        <w:rPr>
          <w:sz w:val="28"/>
          <w:szCs w:val="28"/>
          <w:lang w:val="vi-VN"/>
        </w:rPr>
        <w:t xml:space="preserve"> (chiếm 13,37%)</w:t>
      </w:r>
      <w:r w:rsidRPr="00430147">
        <w:rPr>
          <w:sz w:val="28"/>
          <w:szCs w:val="28"/>
          <w:lang w:val="vi-VN"/>
        </w:rPr>
        <w:t xml:space="preserve">, tỷ lệ tiết kiệm đạt </w:t>
      </w:r>
      <w:r w:rsidR="00A752ED" w:rsidRPr="00A752ED">
        <w:rPr>
          <w:sz w:val="28"/>
          <w:szCs w:val="28"/>
          <w:lang w:val="vi-VN"/>
        </w:rPr>
        <w:t>3,72</w:t>
      </w:r>
      <w:r w:rsidRPr="00430147">
        <w:rPr>
          <w:sz w:val="28"/>
          <w:szCs w:val="28"/>
          <w:lang w:val="vi-VN"/>
        </w:rPr>
        <w:t>%.</w:t>
      </w:r>
    </w:p>
    <w:p w14:paraId="02925FC7" w14:textId="737B36D8" w:rsidR="00677FDF" w:rsidRPr="00A3687C" w:rsidRDefault="00442201" w:rsidP="00CD1F8D">
      <w:pPr>
        <w:spacing w:before="0" w:after="0"/>
        <w:ind w:right="0" w:firstLine="709"/>
        <w:rPr>
          <w:bCs/>
          <w:iCs/>
          <w:sz w:val="28"/>
          <w:szCs w:val="28"/>
          <w:lang w:val="vi-VN"/>
        </w:rPr>
      </w:pPr>
      <w:r w:rsidRPr="00430147">
        <w:rPr>
          <w:sz w:val="28"/>
          <w:szCs w:val="28"/>
          <w:lang w:val="vi-VN"/>
        </w:rPr>
        <w:t xml:space="preserve">- </w:t>
      </w:r>
      <w:r w:rsidRPr="00430147">
        <w:rPr>
          <w:sz w:val="28"/>
          <w:szCs w:val="28"/>
          <w:lang w:val="it-IT"/>
        </w:rPr>
        <w:t>Chỉ định thầu</w:t>
      </w:r>
      <w:r w:rsidRPr="00430147">
        <w:rPr>
          <w:sz w:val="28"/>
          <w:szCs w:val="28"/>
          <w:lang w:val="vi-VN"/>
        </w:rPr>
        <w:t xml:space="preserve"> </w:t>
      </w:r>
      <w:r w:rsidRPr="00430147">
        <w:rPr>
          <w:sz w:val="28"/>
          <w:szCs w:val="28"/>
          <w:lang w:val="it-IT"/>
        </w:rPr>
        <w:t xml:space="preserve">có </w:t>
      </w:r>
      <w:r w:rsidR="00A752ED" w:rsidRPr="00A752ED">
        <w:rPr>
          <w:rFonts w:eastAsia="Times New Roman"/>
          <w:sz w:val="28"/>
          <w:szCs w:val="28"/>
          <w:lang w:val="vi-VN"/>
        </w:rPr>
        <w:t>184.066</w:t>
      </w:r>
      <w:r w:rsidR="0087198A" w:rsidRPr="00A3687C">
        <w:rPr>
          <w:rFonts w:eastAsia="Times New Roman"/>
          <w:sz w:val="28"/>
          <w:szCs w:val="28"/>
          <w:lang w:val="vi-VN"/>
        </w:rPr>
        <w:t xml:space="preserve"> </w:t>
      </w:r>
      <w:r w:rsidR="00B2229D" w:rsidRPr="00430147">
        <w:rPr>
          <w:sz w:val="28"/>
          <w:szCs w:val="28"/>
          <w:lang w:val="it-IT"/>
        </w:rPr>
        <w:t>gói thầu</w:t>
      </w:r>
      <w:r w:rsidR="00140232" w:rsidRPr="00430147">
        <w:rPr>
          <w:sz w:val="28"/>
          <w:szCs w:val="28"/>
          <w:lang w:val="it-IT"/>
        </w:rPr>
        <w:t xml:space="preserve"> (chiếm 60,69%)</w:t>
      </w:r>
      <w:r w:rsidR="00B2229D" w:rsidRPr="00430147">
        <w:rPr>
          <w:sz w:val="28"/>
          <w:szCs w:val="28"/>
          <w:lang w:val="it-IT"/>
        </w:rPr>
        <w:t xml:space="preserve"> với </w:t>
      </w:r>
      <w:r w:rsidRPr="00430147">
        <w:rPr>
          <w:spacing w:val="-4"/>
          <w:sz w:val="28"/>
          <w:szCs w:val="28"/>
          <w:lang w:val="it-IT"/>
        </w:rPr>
        <w:t>tổng giá gói thầu</w:t>
      </w:r>
      <w:r w:rsidRPr="00430147">
        <w:rPr>
          <w:sz w:val="28"/>
          <w:szCs w:val="28"/>
          <w:lang w:val="vi-VN"/>
        </w:rPr>
        <w:t xml:space="preserve"> là </w:t>
      </w:r>
      <w:r w:rsidR="00A752ED" w:rsidRPr="00A752ED">
        <w:rPr>
          <w:rFonts w:eastAsia="Times New Roman"/>
          <w:sz w:val="28"/>
          <w:szCs w:val="28"/>
          <w:lang w:val="vi-VN"/>
        </w:rPr>
        <w:t>61.413</w:t>
      </w:r>
      <w:r w:rsidR="00F82B4C" w:rsidRPr="00A3687C">
        <w:rPr>
          <w:rFonts w:eastAsia="Times New Roman"/>
          <w:sz w:val="28"/>
          <w:szCs w:val="28"/>
          <w:lang w:val="vi-VN"/>
        </w:rPr>
        <w:t xml:space="preserve"> </w:t>
      </w:r>
      <w:r w:rsidRPr="00A3687C">
        <w:rPr>
          <w:sz w:val="28"/>
          <w:szCs w:val="28"/>
          <w:lang w:val="vi-VN"/>
        </w:rPr>
        <w:t xml:space="preserve"> </w:t>
      </w:r>
      <w:r w:rsidRPr="00430147">
        <w:rPr>
          <w:sz w:val="28"/>
          <w:szCs w:val="28"/>
          <w:lang w:val="vi-VN"/>
        </w:rPr>
        <w:t>tỷ đồng</w:t>
      </w:r>
      <w:r w:rsidR="009E00DF" w:rsidRPr="00A3687C">
        <w:rPr>
          <w:sz w:val="28"/>
          <w:szCs w:val="28"/>
          <w:lang w:val="vi-VN"/>
        </w:rPr>
        <w:t xml:space="preserve"> (chiếm 7,</w:t>
      </w:r>
      <w:r w:rsidR="007E4C39" w:rsidRPr="00A3687C">
        <w:rPr>
          <w:sz w:val="28"/>
          <w:szCs w:val="28"/>
          <w:lang w:val="vi-VN"/>
        </w:rPr>
        <w:t>0</w:t>
      </w:r>
      <w:r w:rsidR="009E00DF" w:rsidRPr="00A3687C">
        <w:rPr>
          <w:sz w:val="28"/>
          <w:szCs w:val="28"/>
          <w:lang w:val="vi-VN"/>
        </w:rPr>
        <w:t>1%)</w:t>
      </w:r>
      <w:r w:rsidRPr="00430147">
        <w:rPr>
          <w:sz w:val="28"/>
          <w:szCs w:val="28"/>
          <w:lang w:val="vi-VN"/>
        </w:rPr>
        <w:t xml:space="preserve"> và tổng giá trúng thầu là</w:t>
      </w:r>
      <w:r w:rsidR="00F82B4C" w:rsidRPr="00A3687C">
        <w:rPr>
          <w:rFonts w:eastAsia="Times New Roman"/>
          <w:sz w:val="28"/>
          <w:szCs w:val="28"/>
          <w:lang w:val="vi-VN"/>
        </w:rPr>
        <w:t xml:space="preserve"> </w:t>
      </w:r>
      <w:r w:rsidR="00A752ED" w:rsidRPr="00A752ED">
        <w:rPr>
          <w:rFonts w:eastAsia="Times New Roman"/>
          <w:sz w:val="28"/>
          <w:szCs w:val="28"/>
          <w:lang w:val="vi-VN"/>
        </w:rPr>
        <w:t>60.231</w:t>
      </w:r>
      <w:r w:rsidR="00F82B4C" w:rsidRPr="00A3687C">
        <w:rPr>
          <w:rFonts w:eastAsia="Times New Roman"/>
          <w:sz w:val="28"/>
          <w:szCs w:val="28"/>
          <w:lang w:val="vi-VN"/>
        </w:rPr>
        <w:t xml:space="preserve"> </w:t>
      </w:r>
      <w:r w:rsidRPr="00430147">
        <w:rPr>
          <w:sz w:val="28"/>
          <w:szCs w:val="28"/>
          <w:lang w:val="vi-VN"/>
        </w:rPr>
        <w:t>tỷ đồ</w:t>
      </w:r>
      <w:r w:rsidR="00B2229D" w:rsidRPr="00430147">
        <w:rPr>
          <w:sz w:val="28"/>
          <w:szCs w:val="28"/>
          <w:lang w:val="vi-VN"/>
        </w:rPr>
        <w:t>ng</w:t>
      </w:r>
      <w:r w:rsidR="009E00DF" w:rsidRPr="00A3687C">
        <w:rPr>
          <w:sz w:val="28"/>
          <w:szCs w:val="28"/>
          <w:lang w:val="vi-VN"/>
        </w:rPr>
        <w:t xml:space="preserve"> (chiếm 7,</w:t>
      </w:r>
      <w:r w:rsidR="007E4C39" w:rsidRPr="00A3687C">
        <w:rPr>
          <w:sz w:val="28"/>
          <w:szCs w:val="28"/>
          <w:lang w:val="vi-VN"/>
        </w:rPr>
        <w:t>45</w:t>
      </w:r>
      <w:r w:rsidR="009E00DF" w:rsidRPr="00A3687C">
        <w:rPr>
          <w:sz w:val="28"/>
          <w:szCs w:val="28"/>
          <w:lang w:val="vi-VN"/>
        </w:rPr>
        <w:t>%)</w:t>
      </w:r>
      <w:r w:rsidR="00B2229D" w:rsidRPr="00A3687C">
        <w:rPr>
          <w:sz w:val="28"/>
          <w:szCs w:val="28"/>
          <w:lang w:val="vi-VN"/>
        </w:rPr>
        <w:t>,</w:t>
      </w:r>
      <w:r w:rsidRPr="00430147">
        <w:rPr>
          <w:spacing w:val="-4"/>
          <w:sz w:val="28"/>
          <w:szCs w:val="28"/>
          <w:lang w:val="vi-VN"/>
        </w:rPr>
        <w:t xml:space="preserve"> </w:t>
      </w:r>
      <w:r w:rsidR="00B2229D" w:rsidRPr="00A3687C">
        <w:rPr>
          <w:spacing w:val="-4"/>
          <w:sz w:val="28"/>
          <w:szCs w:val="28"/>
          <w:lang w:val="vi-VN"/>
        </w:rPr>
        <w:t>t</w:t>
      </w:r>
      <w:r w:rsidRPr="00430147">
        <w:rPr>
          <w:spacing w:val="-4"/>
          <w:sz w:val="28"/>
          <w:szCs w:val="28"/>
          <w:lang w:val="vi-VN"/>
        </w:rPr>
        <w:t>ỷ lệ</w:t>
      </w:r>
      <w:r w:rsidRPr="00430147">
        <w:rPr>
          <w:sz w:val="28"/>
          <w:szCs w:val="28"/>
          <w:lang w:val="vi-VN"/>
        </w:rPr>
        <w:t xml:space="preserve"> tiết kiệm đạt</w:t>
      </w:r>
      <w:r w:rsidRPr="00A3687C">
        <w:rPr>
          <w:sz w:val="28"/>
          <w:szCs w:val="28"/>
          <w:lang w:val="vi-VN"/>
        </w:rPr>
        <w:t xml:space="preserve"> </w:t>
      </w:r>
      <w:r w:rsidR="00A752ED" w:rsidRPr="00A752ED">
        <w:rPr>
          <w:sz w:val="28"/>
          <w:szCs w:val="28"/>
          <w:lang w:val="vi-VN"/>
        </w:rPr>
        <w:t>1,92</w:t>
      </w:r>
      <w:r w:rsidRPr="00A3687C">
        <w:rPr>
          <w:sz w:val="28"/>
          <w:szCs w:val="28"/>
          <w:lang w:val="vi-VN"/>
        </w:rPr>
        <w:t>%</w:t>
      </w:r>
      <w:r w:rsidR="00BF2E9C" w:rsidRPr="00A3687C">
        <w:rPr>
          <w:bCs/>
          <w:iCs/>
          <w:sz w:val="28"/>
          <w:szCs w:val="28"/>
          <w:lang w:val="vi-VN"/>
        </w:rPr>
        <w:t xml:space="preserve">. </w:t>
      </w:r>
    </w:p>
    <w:p w14:paraId="55AE0703" w14:textId="33C6E384" w:rsidR="00CD1F8D" w:rsidRPr="00430147" w:rsidRDefault="00A752ED" w:rsidP="0087198A">
      <w:pPr>
        <w:spacing w:before="0" w:after="0"/>
        <w:ind w:right="0" w:firstLine="0"/>
        <w:rPr>
          <w:bCs/>
          <w:iCs/>
          <w:sz w:val="28"/>
          <w:szCs w:val="28"/>
        </w:rPr>
      </w:pPr>
      <w:r>
        <w:rPr>
          <w:noProof/>
        </w:rPr>
        <w:drawing>
          <wp:inline distT="0" distB="0" distL="0" distR="0" wp14:anchorId="70130130" wp14:editId="2677DE3C">
            <wp:extent cx="5899868" cy="2686685"/>
            <wp:effectExtent l="0" t="0" r="5715" b="1841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10F26B6" w14:textId="34DDC972" w:rsidR="00442201" w:rsidRPr="0067746B" w:rsidRDefault="006367F1" w:rsidP="00ED5F03">
      <w:pPr>
        <w:widowControl w:val="0"/>
        <w:tabs>
          <w:tab w:val="left" w:pos="709"/>
          <w:tab w:val="left" w:pos="851"/>
        </w:tabs>
        <w:spacing w:before="60" w:after="60" w:line="252" w:lineRule="auto"/>
        <w:ind w:right="0" w:firstLine="709"/>
        <w:rPr>
          <w:b/>
          <w:i/>
          <w:lang w:val="vi-VN"/>
        </w:rPr>
      </w:pPr>
      <w:r w:rsidRPr="0067746B">
        <w:rPr>
          <w:rFonts w:eastAsia="Batang"/>
          <w:b/>
          <w:bCs/>
          <w:i/>
          <w:iCs/>
          <w:sz w:val="28"/>
          <w:szCs w:val="28"/>
        </w:rPr>
        <w:t>4</w:t>
      </w:r>
      <w:r w:rsidR="00442201" w:rsidRPr="0067746B">
        <w:rPr>
          <w:rFonts w:eastAsia="Batang"/>
          <w:b/>
          <w:bCs/>
          <w:i/>
          <w:iCs/>
          <w:sz w:val="28"/>
          <w:szCs w:val="28"/>
          <w:lang w:val="vi-VN"/>
        </w:rPr>
        <w:t>. Về đấu thầu qua mạng</w:t>
      </w:r>
    </w:p>
    <w:p w14:paraId="486221D9" w14:textId="5B94EAA0" w:rsidR="00400706" w:rsidRPr="00430147" w:rsidRDefault="00660123" w:rsidP="00332030">
      <w:pPr>
        <w:spacing w:before="0" w:after="0"/>
        <w:ind w:right="0" w:firstLine="709"/>
        <w:rPr>
          <w:b/>
          <w:i/>
          <w:sz w:val="28"/>
          <w:szCs w:val="28"/>
          <w:lang w:val="nl-NL"/>
        </w:rPr>
      </w:pPr>
      <w:r w:rsidRPr="00430147">
        <w:rPr>
          <w:rFonts w:eastAsia="Arial"/>
          <w:sz w:val="28"/>
          <w:szCs w:val="28"/>
          <w:lang w:val="vi-VN"/>
        </w:rPr>
        <w:t>Theo thống kê trên Hệ thống</w:t>
      </w:r>
      <w:r w:rsidRPr="00430147">
        <w:rPr>
          <w:rFonts w:eastAsia="Arial"/>
          <w:sz w:val="28"/>
          <w:szCs w:val="28"/>
        </w:rPr>
        <w:t xml:space="preserve"> đấu thầu qua mạng quốc gia</w:t>
      </w:r>
      <w:r w:rsidR="00F82B4C" w:rsidRPr="00430147">
        <w:rPr>
          <w:rFonts w:eastAsia="Arial"/>
          <w:sz w:val="28"/>
          <w:szCs w:val="28"/>
          <w:lang w:val="vi-VN"/>
        </w:rPr>
        <w:t xml:space="preserve"> </w:t>
      </w:r>
      <w:r w:rsidR="00F82B4C" w:rsidRPr="00430147">
        <w:rPr>
          <w:rFonts w:eastAsia="Arial"/>
          <w:sz w:val="28"/>
          <w:szCs w:val="28"/>
        </w:rPr>
        <w:t>tính từ năm 2015 đến</w:t>
      </w:r>
      <w:r w:rsidRPr="00430147">
        <w:rPr>
          <w:rFonts w:eastAsia="Arial"/>
          <w:sz w:val="28"/>
          <w:szCs w:val="28"/>
          <w:lang w:val="vi-VN"/>
        </w:rPr>
        <w:t xml:space="preserve"> năm 20</w:t>
      </w:r>
      <w:r w:rsidRPr="00430147">
        <w:rPr>
          <w:rFonts w:eastAsia="Arial"/>
          <w:sz w:val="28"/>
          <w:szCs w:val="28"/>
        </w:rPr>
        <w:t>20</w:t>
      </w:r>
      <w:r w:rsidR="00C74888" w:rsidRPr="00430147">
        <w:rPr>
          <w:rStyle w:val="FootnoteReference"/>
          <w:rFonts w:eastAsia="Arial"/>
          <w:sz w:val="28"/>
          <w:szCs w:val="28"/>
        </w:rPr>
        <w:footnoteReference w:id="1"/>
      </w:r>
      <w:r w:rsidRPr="00430147">
        <w:rPr>
          <w:rFonts w:eastAsia="Arial"/>
          <w:sz w:val="28"/>
          <w:szCs w:val="28"/>
        </w:rPr>
        <w:t xml:space="preserve"> có</w:t>
      </w:r>
      <w:r w:rsidR="00332030" w:rsidRPr="00430147">
        <w:rPr>
          <w:rFonts w:eastAsia="Arial"/>
          <w:sz w:val="28"/>
          <w:szCs w:val="28"/>
        </w:rPr>
        <w:t xml:space="preserve"> </w:t>
      </w:r>
      <w:r w:rsidR="006672DF" w:rsidRPr="00430147">
        <w:rPr>
          <w:rFonts w:eastAsia="Times New Roman"/>
          <w:sz w:val="28"/>
          <w:szCs w:val="28"/>
        </w:rPr>
        <w:t>162.657</w:t>
      </w:r>
      <w:r w:rsidR="00697042" w:rsidRPr="00430147">
        <w:rPr>
          <w:rFonts w:eastAsia="Times New Roman"/>
          <w:sz w:val="28"/>
          <w:szCs w:val="28"/>
          <w:lang w:val="vi-VN"/>
        </w:rPr>
        <w:t xml:space="preserve"> </w:t>
      </w:r>
      <w:r w:rsidRPr="00430147">
        <w:rPr>
          <w:rFonts w:eastAsia="Arial"/>
          <w:sz w:val="28"/>
          <w:szCs w:val="28"/>
        </w:rPr>
        <w:t xml:space="preserve">gói thầu được tổ chức lựa chọn nhà thầu qua hệ thống mạng đấu thầu quốc gia với tổng giá gói thầu </w:t>
      </w:r>
      <w:r w:rsidR="00A21D27" w:rsidRPr="00430147">
        <w:rPr>
          <w:rFonts w:eastAsia="Arial"/>
          <w:sz w:val="28"/>
          <w:szCs w:val="28"/>
        </w:rPr>
        <w:t>khoảng</w:t>
      </w:r>
      <w:r w:rsidR="00332030" w:rsidRPr="00430147">
        <w:rPr>
          <w:rFonts w:eastAsia="Times New Roman"/>
          <w:sz w:val="28"/>
          <w:szCs w:val="28"/>
        </w:rPr>
        <w:t xml:space="preserve"> 410.740</w:t>
      </w:r>
      <w:r w:rsidR="00697042" w:rsidRPr="00430147">
        <w:rPr>
          <w:rFonts w:eastAsia="Times New Roman"/>
          <w:sz w:val="28"/>
          <w:szCs w:val="28"/>
          <w:lang w:val="vi-VN"/>
        </w:rPr>
        <w:t xml:space="preserve"> </w:t>
      </w:r>
      <w:r w:rsidRPr="00430147">
        <w:rPr>
          <w:rFonts w:eastAsia="Arial"/>
          <w:sz w:val="28"/>
          <w:szCs w:val="28"/>
        </w:rPr>
        <w:t xml:space="preserve">tỷ đồng, tổng giá trúng thầu khoảng </w:t>
      </w:r>
      <w:r w:rsidR="00332030" w:rsidRPr="00430147">
        <w:rPr>
          <w:rFonts w:eastAsia="Times New Roman"/>
          <w:sz w:val="28"/>
          <w:szCs w:val="28"/>
        </w:rPr>
        <w:t>388.554</w:t>
      </w:r>
      <w:r w:rsidR="00697042" w:rsidRPr="00430147">
        <w:rPr>
          <w:rFonts w:eastAsia="Times New Roman"/>
          <w:sz w:val="28"/>
          <w:szCs w:val="28"/>
          <w:lang w:val="vi-VN"/>
        </w:rPr>
        <w:t xml:space="preserve"> </w:t>
      </w:r>
      <w:r w:rsidRPr="00430147">
        <w:rPr>
          <w:rFonts w:eastAsia="Arial"/>
          <w:sz w:val="28"/>
          <w:szCs w:val="28"/>
        </w:rPr>
        <w:t xml:space="preserve">tỷ đồng, tỷ lệ tiết kiệm đạt </w:t>
      </w:r>
      <w:r w:rsidR="00332030" w:rsidRPr="00430147">
        <w:rPr>
          <w:rFonts w:eastAsia="Times New Roman"/>
          <w:sz w:val="28"/>
          <w:szCs w:val="28"/>
        </w:rPr>
        <w:t>5,401</w:t>
      </w:r>
      <w:r w:rsidRPr="00430147">
        <w:rPr>
          <w:rFonts w:eastAsia="Arial"/>
          <w:sz w:val="28"/>
          <w:szCs w:val="28"/>
        </w:rPr>
        <w:t xml:space="preserve">%. </w:t>
      </w:r>
    </w:p>
    <w:p w14:paraId="30DA86F0" w14:textId="533C7AB5" w:rsidR="00A31612" w:rsidRPr="0067746B" w:rsidRDefault="006367F1" w:rsidP="00ED5F03">
      <w:pPr>
        <w:widowControl w:val="0"/>
        <w:spacing w:before="60" w:after="60" w:line="252" w:lineRule="auto"/>
        <w:ind w:right="0" w:firstLine="709"/>
        <w:rPr>
          <w:b/>
          <w:i/>
          <w:sz w:val="28"/>
          <w:szCs w:val="28"/>
          <w:lang w:val="nl-NL"/>
        </w:rPr>
      </w:pPr>
      <w:r w:rsidRPr="0067746B">
        <w:rPr>
          <w:b/>
          <w:i/>
          <w:sz w:val="28"/>
          <w:szCs w:val="28"/>
          <w:lang w:val="nl-NL"/>
        </w:rPr>
        <w:t>a)</w:t>
      </w:r>
      <w:r w:rsidR="00A31612" w:rsidRPr="0067746B">
        <w:rPr>
          <w:b/>
          <w:i/>
          <w:sz w:val="28"/>
          <w:szCs w:val="28"/>
          <w:lang w:val="nl-NL"/>
        </w:rPr>
        <w:t xml:space="preserve"> Theo lĩnh vực đấu thầu</w:t>
      </w:r>
    </w:p>
    <w:p w14:paraId="4A777955" w14:textId="257CEE78" w:rsidR="00A31612" w:rsidRPr="00430147" w:rsidRDefault="00A31612" w:rsidP="00332030">
      <w:pPr>
        <w:spacing w:before="0" w:after="0"/>
        <w:ind w:right="0" w:firstLine="709"/>
        <w:rPr>
          <w:spacing w:val="-4"/>
          <w:sz w:val="28"/>
          <w:szCs w:val="28"/>
          <w:lang w:val="vi-VN"/>
        </w:rPr>
      </w:pPr>
      <w:r w:rsidRPr="00430147">
        <w:rPr>
          <w:spacing w:val="-4"/>
          <w:sz w:val="28"/>
          <w:szCs w:val="28"/>
          <w:lang w:val="vi-VN"/>
        </w:rPr>
        <w:t xml:space="preserve">- </w:t>
      </w:r>
      <w:bookmarkStart w:id="1" w:name="_Hlk65196674"/>
      <w:r w:rsidRPr="00430147">
        <w:rPr>
          <w:spacing w:val="-4"/>
          <w:sz w:val="28"/>
          <w:szCs w:val="28"/>
          <w:lang w:val="vi-VN"/>
        </w:rPr>
        <w:t>Lĩnh vực hàng hóa có</w:t>
      </w:r>
      <w:r w:rsidR="00332030" w:rsidRPr="00A3687C">
        <w:rPr>
          <w:rFonts w:eastAsia="Times New Roman"/>
          <w:sz w:val="28"/>
          <w:szCs w:val="28"/>
          <w:lang w:val="nl-NL"/>
        </w:rPr>
        <w:t xml:space="preserve"> 63.750 </w:t>
      </w:r>
      <w:r w:rsidRPr="00430147">
        <w:rPr>
          <w:spacing w:val="-4"/>
          <w:sz w:val="28"/>
          <w:szCs w:val="28"/>
          <w:lang w:val="vi-VN"/>
        </w:rPr>
        <w:t xml:space="preserve">gói thầu </w:t>
      </w:r>
      <w:r w:rsidR="003A4681" w:rsidRPr="00A3687C">
        <w:rPr>
          <w:spacing w:val="-4"/>
          <w:sz w:val="28"/>
          <w:szCs w:val="28"/>
          <w:lang w:val="nl-NL"/>
        </w:rPr>
        <w:t xml:space="preserve">thực hiện </w:t>
      </w:r>
      <w:r w:rsidRPr="00430147">
        <w:rPr>
          <w:spacing w:val="-4"/>
          <w:sz w:val="28"/>
          <w:szCs w:val="28"/>
          <w:lang w:val="vi-VN"/>
        </w:rPr>
        <w:t xml:space="preserve">lựa chọn nhà thầu qua mạng (chiếm 39,09% tổng số gói thầu </w:t>
      </w:r>
      <w:r w:rsidR="00B4769C" w:rsidRPr="00A3687C">
        <w:rPr>
          <w:spacing w:val="-4"/>
          <w:sz w:val="28"/>
          <w:szCs w:val="28"/>
          <w:lang w:val="nl-NL"/>
        </w:rPr>
        <w:t xml:space="preserve">tổ chức </w:t>
      </w:r>
      <w:r w:rsidRPr="00430147">
        <w:rPr>
          <w:spacing w:val="-4"/>
          <w:sz w:val="28"/>
          <w:szCs w:val="28"/>
          <w:lang w:val="vi-VN"/>
        </w:rPr>
        <w:t>lựa chọn nhà thầu qua mạng) với tổng giá gói thầu là</w:t>
      </w:r>
      <w:r w:rsidR="00332030" w:rsidRPr="00A3687C">
        <w:rPr>
          <w:rFonts w:eastAsia="Times New Roman"/>
          <w:sz w:val="28"/>
          <w:szCs w:val="28"/>
          <w:lang w:val="nl-NL"/>
        </w:rPr>
        <w:t xml:space="preserve"> 152.143 </w:t>
      </w:r>
      <w:r w:rsidRPr="00430147">
        <w:rPr>
          <w:spacing w:val="-4"/>
          <w:sz w:val="28"/>
          <w:szCs w:val="28"/>
          <w:lang w:val="vi-VN"/>
        </w:rPr>
        <w:t>tỷ đồng (chiếm 30,53%)</w:t>
      </w:r>
      <w:bookmarkEnd w:id="1"/>
      <w:r w:rsidRPr="00430147">
        <w:rPr>
          <w:spacing w:val="-4"/>
          <w:sz w:val="28"/>
          <w:szCs w:val="28"/>
          <w:lang w:val="vi-VN"/>
        </w:rPr>
        <w:t xml:space="preserve">, tổng giá trúng thầu </w:t>
      </w:r>
      <w:r w:rsidR="00332030" w:rsidRPr="00A3687C">
        <w:rPr>
          <w:rFonts w:eastAsia="Times New Roman"/>
          <w:sz w:val="28"/>
          <w:szCs w:val="28"/>
          <w:lang w:val="nl-NL"/>
        </w:rPr>
        <w:t>143.511</w:t>
      </w:r>
      <w:r w:rsidR="009E0939">
        <w:rPr>
          <w:rFonts w:eastAsia="Times New Roman"/>
          <w:sz w:val="28"/>
          <w:szCs w:val="28"/>
          <w:lang w:val="nl-NL"/>
        </w:rPr>
        <w:t xml:space="preserve"> </w:t>
      </w:r>
      <w:r w:rsidRPr="00430147">
        <w:rPr>
          <w:spacing w:val="-4"/>
          <w:sz w:val="28"/>
          <w:szCs w:val="28"/>
          <w:lang w:val="vi-VN"/>
        </w:rPr>
        <w:t>tỷ đồng, tỷ lệ tiết kiệm đạt</w:t>
      </w:r>
      <w:r w:rsidR="00332030" w:rsidRPr="00A3687C">
        <w:rPr>
          <w:rFonts w:eastAsia="Times New Roman"/>
          <w:sz w:val="28"/>
          <w:szCs w:val="28"/>
          <w:lang w:val="nl-NL"/>
        </w:rPr>
        <w:t xml:space="preserve"> 5,673</w:t>
      </w:r>
      <w:r w:rsidRPr="00430147">
        <w:rPr>
          <w:spacing w:val="-4"/>
          <w:sz w:val="28"/>
          <w:szCs w:val="28"/>
          <w:lang w:val="vi-VN"/>
        </w:rPr>
        <w:t>%.</w:t>
      </w:r>
    </w:p>
    <w:p w14:paraId="64768B0B" w14:textId="1AF6A361" w:rsidR="00A31612" w:rsidRPr="00430147" w:rsidRDefault="00A31612" w:rsidP="00332030">
      <w:pPr>
        <w:spacing w:before="0" w:after="0"/>
        <w:ind w:right="0" w:firstLine="709"/>
        <w:rPr>
          <w:spacing w:val="-4"/>
          <w:sz w:val="28"/>
          <w:szCs w:val="28"/>
          <w:lang w:val="vi-VN"/>
        </w:rPr>
      </w:pPr>
      <w:r w:rsidRPr="00430147">
        <w:rPr>
          <w:spacing w:val="-4"/>
          <w:sz w:val="28"/>
          <w:szCs w:val="28"/>
          <w:lang w:val="vi-VN"/>
        </w:rPr>
        <w:t xml:space="preserve">- Lĩnh vực xây lắp có </w:t>
      </w:r>
      <w:r w:rsidR="00332030" w:rsidRPr="00A3687C">
        <w:rPr>
          <w:rFonts w:eastAsia="Times New Roman"/>
          <w:sz w:val="28"/>
          <w:szCs w:val="28"/>
          <w:lang w:val="vi-VN"/>
        </w:rPr>
        <w:t>56.160</w:t>
      </w:r>
      <w:r w:rsidRPr="00430147">
        <w:rPr>
          <w:spacing w:val="-4"/>
          <w:sz w:val="28"/>
          <w:szCs w:val="28"/>
          <w:lang w:val="vi-VN"/>
        </w:rPr>
        <w:t xml:space="preserve"> gói thầu </w:t>
      </w:r>
      <w:r w:rsidR="00A5519A" w:rsidRPr="00A3687C">
        <w:rPr>
          <w:spacing w:val="-4"/>
          <w:sz w:val="28"/>
          <w:szCs w:val="28"/>
          <w:lang w:val="vi-VN"/>
        </w:rPr>
        <w:t>(</w:t>
      </w:r>
      <w:r w:rsidRPr="00430147">
        <w:rPr>
          <w:spacing w:val="-4"/>
          <w:sz w:val="28"/>
          <w:szCs w:val="28"/>
          <w:lang w:val="vi-VN"/>
        </w:rPr>
        <w:t>chiếm 37,81%</w:t>
      </w:r>
      <w:r w:rsidR="00A5519A" w:rsidRPr="00A3687C">
        <w:rPr>
          <w:spacing w:val="-4"/>
          <w:sz w:val="28"/>
          <w:szCs w:val="28"/>
          <w:lang w:val="vi-VN"/>
        </w:rPr>
        <w:t>)</w:t>
      </w:r>
      <w:r w:rsidRPr="00430147">
        <w:rPr>
          <w:spacing w:val="-4"/>
          <w:sz w:val="28"/>
          <w:szCs w:val="28"/>
          <w:lang w:val="vi-VN"/>
        </w:rPr>
        <w:t xml:space="preserve"> với tổng giá gói thầu là </w:t>
      </w:r>
      <w:r w:rsidR="00332030" w:rsidRPr="00A3687C">
        <w:rPr>
          <w:rFonts w:eastAsia="Times New Roman"/>
          <w:sz w:val="28"/>
          <w:szCs w:val="28"/>
          <w:lang w:val="vi-VN"/>
        </w:rPr>
        <w:t>55.899</w:t>
      </w:r>
      <w:r w:rsidR="009E0939" w:rsidRPr="009E0939">
        <w:rPr>
          <w:rFonts w:eastAsia="Times New Roman"/>
          <w:sz w:val="28"/>
          <w:szCs w:val="28"/>
          <w:lang w:val="vi-VN"/>
        </w:rPr>
        <w:t xml:space="preserve"> </w:t>
      </w:r>
      <w:r w:rsidRPr="00430147">
        <w:rPr>
          <w:spacing w:val="-4"/>
          <w:sz w:val="28"/>
          <w:szCs w:val="28"/>
          <w:lang w:val="vi-VN"/>
        </w:rPr>
        <w:t>tỷ đồng (chiế</w:t>
      </w:r>
      <w:r w:rsidR="00B4769C" w:rsidRPr="00430147">
        <w:rPr>
          <w:spacing w:val="-4"/>
          <w:sz w:val="28"/>
          <w:szCs w:val="28"/>
          <w:lang w:val="vi-VN"/>
        </w:rPr>
        <w:t>m 57,96%)</w:t>
      </w:r>
      <w:r w:rsidRPr="00430147">
        <w:rPr>
          <w:spacing w:val="-4"/>
          <w:sz w:val="28"/>
          <w:szCs w:val="28"/>
          <w:lang w:val="vi-VN"/>
        </w:rPr>
        <w:t xml:space="preserve">, tổng giá trúng thầu </w:t>
      </w:r>
      <w:r w:rsidR="00332030" w:rsidRPr="00A3687C">
        <w:rPr>
          <w:rFonts w:eastAsia="Times New Roman"/>
          <w:sz w:val="28"/>
          <w:szCs w:val="28"/>
          <w:lang w:val="vi-VN"/>
        </w:rPr>
        <w:t>247.679</w:t>
      </w:r>
      <w:r w:rsidR="009E0939" w:rsidRPr="009E0939">
        <w:rPr>
          <w:rFonts w:eastAsia="Times New Roman"/>
          <w:sz w:val="28"/>
          <w:szCs w:val="28"/>
          <w:lang w:val="vi-VN"/>
        </w:rPr>
        <w:t xml:space="preserve"> </w:t>
      </w:r>
      <w:r w:rsidRPr="00430147">
        <w:rPr>
          <w:spacing w:val="-4"/>
          <w:sz w:val="28"/>
          <w:szCs w:val="28"/>
          <w:lang w:val="vi-VN"/>
        </w:rPr>
        <w:t>tỷ đồng, tỷ lệ tiết kiệm đạt 3,21%.</w:t>
      </w:r>
    </w:p>
    <w:p w14:paraId="32C104AE" w14:textId="71B4B2F5" w:rsidR="00A31612" w:rsidRPr="00430147" w:rsidRDefault="00A31612" w:rsidP="00332030">
      <w:pPr>
        <w:spacing w:before="0" w:after="0"/>
        <w:ind w:right="0" w:firstLine="709"/>
        <w:rPr>
          <w:spacing w:val="-4"/>
          <w:sz w:val="28"/>
          <w:szCs w:val="28"/>
          <w:lang w:val="vi-VN"/>
        </w:rPr>
      </w:pPr>
      <w:r w:rsidRPr="00430147">
        <w:rPr>
          <w:spacing w:val="-4"/>
          <w:sz w:val="28"/>
          <w:szCs w:val="28"/>
          <w:lang w:val="vi-VN"/>
        </w:rPr>
        <w:t xml:space="preserve">- Lĩnh vực phi tư vấn có </w:t>
      </w:r>
      <w:r w:rsidR="00332030" w:rsidRPr="00A3687C">
        <w:rPr>
          <w:rFonts w:eastAsia="Times New Roman"/>
          <w:sz w:val="28"/>
          <w:szCs w:val="28"/>
          <w:lang w:val="vi-VN"/>
        </w:rPr>
        <w:t>17.814</w:t>
      </w:r>
      <w:r w:rsidRPr="00430147">
        <w:rPr>
          <w:spacing w:val="-4"/>
          <w:sz w:val="28"/>
          <w:szCs w:val="28"/>
          <w:lang w:val="vi-VN"/>
        </w:rPr>
        <w:t xml:space="preserve"> gói thầu (chiếm 12,64%), tổng giá trị các gói thầu là </w:t>
      </w:r>
      <w:r w:rsidR="00332030" w:rsidRPr="00A3687C">
        <w:rPr>
          <w:rFonts w:eastAsia="Times New Roman"/>
          <w:sz w:val="28"/>
          <w:szCs w:val="28"/>
          <w:lang w:val="vi-VN"/>
        </w:rPr>
        <w:t>24.425</w:t>
      </w:r>
      <w:r w:rsidR="009E0939" w:rsidRPr="009E0939">
        <w:rPr>
          <w:rFonts w:eastAsia="Times New Roman"/>
          <w:sz w:val="28"/>
          <w:szCs w:val="28"/>
          <w:lang w:val="vi-VN"/>
        </w:rPr>
        <w:t xml:space="preserve"> </w:t>
      </w:r>
      <w:r w:rsidRPr="00430147">
        <w:rPr>
          <w:spacing w:val="-4"/>
          <w:sz w:val="28"/>
          <w:szCs w:val="28"/>
          <w:lang w:val="vi-VN"/>
        </w:rPr>
        <w:t xml:space="preserve">tỷ đồng (chiếm 7,25%), tổng giá trúng thầu </w:t>
      </w:r>
      <w:r w:rsidR="00332030" w:rsidRPr="00A3687C">
        <w:rPr>
          <w:rFonts w:eastAsia="Times New Roman"/>
          <w:sz w:val="28"/>
          <w:szCs w:val="28"/>
          <w:lang w:val="vi-VN"/>
        </w:rPr>
        <w:t>23.187</w:t>
      </w:r>
      <w:r w:rsidRPr="00430147">
        <w:rPr>
          <w:spacing w:val="-4"/>
          <w:sz w:val="28"/>
          <w:szCs w:val="28"/>
          <w:lang w:val="vi-VN"/>
        </w:rPr>
        <w:t xml:space="preserve"> tỷ đồng, tỷ lệ tiết kiệm đạt </w:t>
      </w:r>
      <w:r w:rsidR="00332030" w:rsidRPr="00A3687C">
        <w:rPr>
          <w:rFonts w:eastAsia="Times New Roman"/>
          <w:sz w:val="28"/>
          <w:szCs w:val="28"/>
          <w:lang w:val="vi-VN"/>
        </w:rPr>
        <w:t>5,0</w:t>
      </w:r>
      <w:r w:rsidR="009E0939" w:rsidRPr="009E0939">
        <w:rPr>
          <w:rFonts w:eastAsia="Times New Roman"/>
          <w:sz w:val="28"/>
          <w:szCs w:val="28"/>
          <w:lang w:val="vi-VN"/>
        </w:rPr>
        <w:t>7</w:t>
      </w:r>
      <w:r w:rsidRPr="00430147">
        <w:rPr>
          <w:spacing w:val="-4"/>
          <w:sz w:val="28"/>
          <w:szCs w:val="28"/>
          <w:lang w:val="vi-VN"/>
        </w:rPr>
        <w:t>%.</w:t>
      </w:r>
    </w:p>
    <w:p w14:paraId="0CDFC75E" w14:textId="3E7DFD31" w:rsidR="003B62D9" w:rsidRPr="00A3687C" w:rsidRDefault="00A31612" w:rsidP="007B2A87">
      <w:pPr>
        <w:spacing w:before="0" w:after="0"/>
        <w:ind w:right="0" w:firstLine="709"/>
        <w:rPr>
          <w:rFonts w:eastAsia="Times New Roman"/>
          <w:noProof/>
          <w:sz w:val="24"/>
          <w:szCs w:val="24"/>
          <w:lang w:val="vi-VN"/>
        </w:rPr>
      </w:pPr>
      <w:r w:rsidRPr="00430147">
        <w:rPr>
          <w:spacing w:val="-4"/>
          <w:sz w:val="28"/>
          <w:szCs w:val="28"/>
          <w:lang w:val="vi-VN"/>
        </w:rPr>
        <w:t>- Lĩnh vực tư vấn có</w:t>
      </w:r>
      <w:r w:rsidR="00332030" w:rsidRPr="00A3687C">
        <w:rPr>
          <w:spacing w:val="-4"/>
          <w:sz w:val="28"/>
          <w:szCs w:val="28"/>
          <w:lang w:val="vi-VN"/>
        </w:rPr>
        <w:t xml:space="preserve"> </w:t>
      </w:r>
      <w:r w:rsidR="00332030" w:rsidRPr="00A3687C">
        <w:rPr>
          <w:rFonts w:eastAsia="Times New Roman"/>
          <w:sz w:val="28"/>
          <w:szCs w:val="28"/>
          <w:lang w:val="vi-VN"/>
        </w:rPr>
        <w:t xml:space="preserve">15.051 </w:t>
      </w:r>
      <w:r w:rsidRPr="00430147">
        <w:rPr>
          <w:spacing w:val="-4"/>
          <w:sz w:val="28"/>
          <w:szCs w:val="28"/>
          <w:lang w:val="vi-VN"/>
        </w:rPr>
        <w:t xml:space="preserve">gói thầu đấu thầu qua mạng (chiếm 10,46%) với tổng giá gói thầu là </w:t>
      </w:r>
      <w:r w:rsidR="00332030" w:rsidRPr="00A3687C">
        <w:rPr>
          <w:rFonts w:eastAsia="Times New Roman"/>
          <w:sz w:val="28"/>
          <w:szCs w:val="28"/>
          <w:lang w:val="vi-VN"/>
        </w:rPr>
        <w:t xml:space="preserve">17.668 </w:t>
      </w:r>
      <w:r w:rsidRPr="00430147">
        <w:rPr>
          <w:spacing w:val="-4"/>
          <w:sz w:val="28"/>
          <w:szCs w:val="28"/>
          <w:lang w:val="vi-VN"/>
        </w:rPr>
        <w:t>tỷ đồng (chiếm 4,26%), tổng giá trúng thầu</w:t>
      </w:r>
      <w:r w:rsidR="009E0939" w:rsidRPr="009E0939">
        <w:rPr>
          <w:spacing w:val="-4"/>
          <w:sz w:val="28"/>
          <w:szCs w:val="28"/>
          <w:lang w:val="vi-VN"/>
        </w:rPr>
        <w:t xml:space="preserve"> </w:t>
      </w:r>
      <w:r w:rsidR="00332030" w:rsidRPr="00A3687C">
        <w:rPr>
          <w:rFonts w:eastAsia="Times New Roman"/>
          <w:sz w:val="28"/>
          <w:szCs w:val="28"/>
          <w:lang w:val="vi-VN"/>
        </w:rPr>
        <w:t xml:space="preserve">15.032 </w:t>
      </w:r>
      <w:r w:rsidRPr="00430147">
        <w:rPr>
          <w:spacing w:val="-4"/>
          <w:sz w:val="28"/>
          <w:szCs w:val="28"/>
          <w:lang w:val="vi-VN"/>
        </w:rPr>
        <w:t>tỷ đồng, tỷ lệ tiết kiệm đạt 14,91%.</w:t>
      </w:r>
      <w:r w:rsidR="003B62D9" w:rsidRPr="00A3687C">
        <w:rPr>
          <w:rFonts w:eastAsia="Times New Roman"/>
          <w:noProof/>
          <w:sz w:val="24"/>
          <w:szCs w:val="24"/>
          <w:lang w:val="vi-VN"/>
        </w:rPr>
        <w:t xml:space="preserve"> </w:t>
      </w:r>
    </w:p>
    <w:p w14:paraId="2B034B3B" w14:textId="7FC30DEF" w:rsidR="0087198A" w:rsidRPr="00430147" w:rsidRDefault="0087198A" w:rsidP="0087198A">
      <w:pPr>
        <w:spacing w:before="0" w:after="0"/>
        <w:ind w:right="0" w:firstLine="0"/>
        <w:rPr>
          <w:rFonts w:eastAsia="Times New Roman"/>
          <w:noProof/>
          <w:sz w:val="24"/>
          <w:szCs w:val="24"/>
        </w:rPr>
      </w:pPr>
      <w:r w:rsidRPr="00430147">
        <w:rPr>
          <w:noProof/>
        </w:rPr>
        <w:lastRenderedPageBreak/>
        <w:drawing>
          <wp:inline distT="0" distB="0" distL="0" distR="0" wp14:anchorId="78FA82AE" wp14:editId="76635A37">
            <wp:extent cx="5902960" cy="3275636"/>
            <wp:effectExtent l="0" t="0" r="2540" b="1270"/>
            <wp:docPr id="38" name="Chart 38">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584BDD8F-9819-4CE4-9E27-BB0DB7A115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4ADDC41" w14:textId="1EF275F1" w:rsidR="003B62D9" w:rsidRPr="0067746B" w:rsidRDefault="006367F1" w:rsidP="007C18D1">
      <w:pPr>
        <w:widowControl w:val="0"/>
        <w:spacing w:before="60" w:after="60" w:line="264" w:lineRule="auto"/>
        <w:ind w:right="0" w:firstLine="709"/>
        <w:rPr>
          <w:rFonts w:eastAsia="Arial"/>
          <w:b/>
          <w:i/>
          <w:sz w:val="28"/>
          <w:szCs w:val="28"/>
          <w:lang w:val="nl-NL"/>
        </w:rPr>
      </w:pPr>
      <w:r w:rsidRPr="0067746B">
        <w:rPr>
          <w:rFonts w:eastAsia="Arial"/>
          <w:b/>
          <w:i/>
          <w:sz w:val="28"/>
          <w:szCs w:val="28"/>
          <w:lang w:val="nl-NL"/>
        </w:rPr>
        <w:t>b)</w:t>
      </w:r>
      <w:r w:rsidR="003B62D9" w:rsidRPr="0067746B">
        <w:rPr>
          <w:rFonts w:eastAsia="Arial"/>
          <w:b/>
          <w:i/>
          <w:sz w:val="28"/>
          <w:szCs w:val="28"/>
          <w:lang w:val="nl-NL"/>
        </w:rPr>
        <w:t xml:space="preserve"> Theo hình thức lựa chọn nhà thầu</w:t>
      </w:r>
    </w:p>
    <w:p w14:paraId="38D5E8E0" w14:textId="104E7A07" w:rsidR="003B62D9" w:rsidRPr="00A3687C" w:rsidRDefault="003B62D9" w:rsidP="00332030">
      <w:pPr>
        <w:spacing w:before="0" w:after="0"/>
        <w:ind w:right="0" w:firstLine="720"/>
        <w:rPr>
          <w:sz w:val="28"/>
          <w:szCs w:val="28"/>
          <w:lang w:val="nl-NL"/>
        </w:rPr>
      </w:pPr>
      <w:r w:rsidRPr="00A3687C">
        <w:rPr>
          <w:sz w:val="28"/>
          <w:szCs w:val="28"/>
          <w:lang w:val="nl-NL"/>
        </w:rPr>
        <w:t>- Đ</w:t>
      </w:r>
      <w:r w:rsidRPr="00430147">
        <w:rPr>
          <w:sz w:val="28"/>
          <w:szCs w:val="28"/>
          <w:lang w:val="vi-VN"/>
        </w:rPr>
        <w:t xml:space="preserve">ấu thầu rộng rãi </w:t>
      </w:r>
      <w:r w:rsidRPr="00A3687C">
        <w:rPr>
          <w:sz w:val="28"/>
          <w:szCs w:val="28"/>
          <w:lang w:val="nl-NL"/>
        </w:rPr>
        <w:t>có</w:t>
      </w:r>
      <w:r w:rsidR="00332030" w:rsidRPr="00A3687C">
        <w:rPr>
          <w:sz w:val="28"/>
          <w:szCs w:val="28"/>
          <w:lang w:val="nl-NL"/>
        </w:rPr>
        <w:t xml:space="preserve"> </w:t>
      </w:r>
      <w:r w:rsidR="00332030" w:rsidRPr="00A3687C">
        <w:rPr>
          <w:rFonts w:eastAsia="Times New Roman"/>
          <w:sz w:val="28"/>
          <w:szCs w:val="28"/>
          <w:lang w:val="nl-NL"/>
        </w:rPr>
        <w:t xml:space="preserve">86.742 </w:t>
      </w:r>
      <w:r w:rsidRPr="00430147">
        <w:rPr>
          <w:sz w:val="28"/>
          <w:szCs w:val="28"/>
          <w:lang w:val="vi-VN"/>
        </w:rPr>
        <w:t xml:space="preserve">gói thầu </w:t>
      </w:r>
      <w:r w:rsidRPr="00A3687C">
        <w:rPr>
          <w:sz w:val="28"/>
          <w:szCs w:val="28"/>
          <w:lang w:val="nl-NL"/>
        </w:rPr>
        <w:t>(</w:t>
      </w:r>
      <w:r w:rsidRPr="00430147">
        <w:rPr>
          <w:sz w:val="28"/>
          <w:szCs w:val="28"/>
          <w:lang w:val="vi-VN"/>
        </w:rPr>
        <w:t xml:space="preserve">chiếm </w:t>
      </w:r>
      <w:r w:rsidRPr="00430147">
        <w:rPr>
          <w:sz w:val="28"/>
          <w:szCs w:val="28"/>
          <w:lang w:val="nl-NL"/>
        </w:rPr>
        <w:t>53,68</w:t>
      </w:r>
      <w:r w:rsidRPr="00430147">
        <w:rPr>
          <w:sz w:val="28"/>
          <w:szCs w:val="28"/>
          <w:lang w:val="vi-VN"/>
        </w:rPr>
        <w:t xml:space="preserve">%) </w:t>
      </w:r>
      <w:r w:rsidRPr="00A3687C">
        <w:rPr>
          <w:sz w:val="28"/>
          <w:szCs w:val="28"/>
          <w:lang w:val="nl-NL"/>
        </w:rPr>
        <w:t>vớ</w:t>
      </w:r>
      <w:r w:rsidR="004D66A6" w:rsidRPr="00A3687C">
        <w:rPr>
          <w:sz w:val="28"/>
          <w:szCs w:val="28"/>
          <w:lang w:val="nl-NL"/>
        </w:rPr>
        <w:t>i</w:t>
      </w:r>
      <w:r w:rsidRPr="00A3687C">
        <w:rPr>
          <w:sz w:val="28"/>
          <w:szCs w:val="28"/>
          <w:lang w:val="nl-NL"/>
        </w:rPr>
        <w:t xml:space="preserve"> tổng giá gói thầu là</w:t>
      </w:r>
      <w:r w:rsidR="00332030" w:rsidRPr="00A3687C">
        <w:rPr>
          <w:sz w:val="28"/>
          <w:szCs w:val="28"/>
          <w:lang w:val="nl-NL"/>
        </w:rPr>
        <w:t xml:space="preserve"> </w:t>
      </w:r>
      <w:r w:rsidR="00332030" w:rsidRPr="00A3687C">
        <w:rPr>
          <w:rFonts w:eastAsia="Times New Roman"/>
          <w:sz w:val="28"/>
          <w:szCs w:val="28"/>
          <w:lang w:val="nl-NL"/>
        </w:rPr>
        <w:t xml:space="preserve">396.874 </w:t>
      </w:r>
      <w:r w:rsidRPr="00A3687C">
        <w:rPr>
          <w:sz w:val="28"/>
          <w:szCs w:val="28"/>
          <w:lang w:val="nl-NL"/>
        </w:rPr>
        <w:t xml:space="preserve">tỷ đồng, tổng giá trúng thầu là </w:t>
      </w:r>
      <w:r w:rsidR="00332030" w:rsidRPr="00A3687C">
        <w:rPr>
          <w:rFonts w:eastAsia="Times New Roman"/>
          <w:sz w:val="28"/>
          <w:szCs w:val="28"/>
          <w:lang w:val="nl-NL"/>
        </w:rPr>
        <w:t>37</w:t>
      </w:r>
      <w:r w:rsidR="009E0939">
        <w:rPr>
          <w:rFonts w:eastAsia="Times New Roman"/>
          <w:sz w:val="28"/>
          <w:szCs w:val="28"/>
          <w:lang w:val="nl-NL"/>
        </w:rPr>
        <w:t>8.691</w:t>
      </w:r>
      <w:r w:rsidR="00332030" w:rsidRPr="00A3687C">
        <w:rPr>
          <w:rFonts w:eastAsia="Times New Roman"/>
          <w:sz w:val="28"/>
          <w:szCs w:val="28"/>
          <w:lang w:val="nl-NL"/>
        </w:rPr>
        <w:t xml:space="preserve"> </w:t>
      </w:r>
      <w:r w:rsidRPr="00A3687C">
        <w:rPr>
          <w:sz w:val="28"/>
          <w:szCs w:val="28"/>
          <w:lang w:val="nl-NL"/>
        </w:rPr>
        <w:t xml:space="preserve">tỷ đồng, tỷ lệ tiết kiệm là 4,58%. </w:t>
      </w:r>
    </w:p>
    <w:p w14:paraId="01539B51" w14:textId="3B7A78FB" w:rsidR="003B62D9" w:rsidRPr="00A3687C" w:rsidRDefault="003B62D9" w:rsidP="00332030">
      <w:pPr>
        <w:spacing w:before="0" w:after="0"/>
        <w:ind w:right="0" w:firstLine="720"/>
        <w:rPr>
          <w:sz w:val="28"/>
          <w:szCs w:val="28"/>
          <w:lang w:val="nl-NL"/>
        </w:rPr>
      </w:pPr>
      <w:r w:rsidRPr="00A3687C">
        <w:rPr>
          <w:sz w:val="28"/>
          <w:szCs w:val="28"/>
          <w:lang w:val="nl-NL"/>
        </w:rPr>
        <w:t>- C</w:t>
      </w:r>
      <w:r w:rsidRPr="00430147">
        <w:rPr>
          <w:sz w:val="28"/>
          <w:szCs w:val="28"/>
          <w:lang w:val="vi-VN"/>
        </w:rPr>
        <w:t>hào hàng cạnh tranh có</w:t>
      </w:r>
      <w:r w:rsidR="00332030" w:rsidRPr="00A3687C">
        <w:rPr>
          <w:rFonts w:eastAsia="Times New Roman"/>
          <w:sz w:val="28"/>
          <w:szCs w:val="28"/>
          <w:lang w:val="nl-NL"/>
        </w:rPr>
        <w:t xml:space="preserve"> 50.199 </w:t>
      </w:r>
      <w:r w:rsidRPr="00430147">
        <w:rPr>
          <w:sz w:val="28"/>
          <w:szCs w:val="28"/>
          <w:lang w:val="vi-VN"/>
        </w:rPr>
        <w:t xml:space="preserve">gói thầu </w:t>
      </w:r>
      <w:r w:rsidRPr="00A3687C">
        <w:rPr>
          <w:sz w:val="28"/>
          <w:szCs w:val="28"/>
          <w:lang w:val="nl-NL"/>
        </w:rPr>
        <w:t>(</w:t>
      </w:r>
      <w:r w:rsidRPr="00430147">
        <w:rPr>
          <w:sz w:val="28"/>
          <w:szCs w:val="28"/>
          <w:lang w:val="vi-VN"/>
        </w:rPr>
        <w:t xml:space="preserve">chiếm </w:t>
      </w:r>
      <w:r w:rsidRPr="00430147">
        <w:rPr>
          <w:sz w:val="28"/>
          <w:szCs w:val="28"/>
          <w:lang w:val="nl-NL"/>
        </w:rPr>
        <w:t>36,04</w:t>
      </w:r>
      <w:r w:rsidRPr="00430147">
        <w:rPr>
          <w:sz w:val="28"/>
          <w:szCs w:val="28"/>
          <w:lang w:val="vi-VN"/>
        </w:rPr>
        <w:t>%)</w:t>
      </w:r>
      <w:r w:rsidRPr="00430147">
        <w:rPr>
          <w:sz w:val="28"/>
          <w:szCs w:val="28"/>
          <w:lang w:val="nl-NL"/>
        </w:rPr>
        <w:t xml:space="preserve"> với tổng giá gói thầu là</w:t>
      </w:r>
      <w:r w:rsidR="00332030" w:rsidRPr="00430147">
        <w:rPr>
          <w:sz w:val="28"/>
          <w:szCs w:val="28"/>
          <w:lang w:val="nl-NL"/>
        </w:rPr>
        <w:t xml:space="preserve"> </w:t>
      </w:r>
      <w:r w:rsidR="00332030" w:rsidRPr="00A3687C">
        <w:rPr>
          <w:rFonts w:eastAsia="Times New Roman"/>
          <w:sz w:val="28"/>
          <w:szCs w:val="28"/>
          <w:lang w:val="nl-NL"/>
        </w:rPr>
        <w:t>55.977 t</w:t>
      </w:r>
      <w:r w:rsidRPr="00430147">
        <w:rPr>
          <w:sz w:val="28"/>
          <w:szCs w:val="28"/>
          <w:lang w:val="nl-NL"/>
        </w:rPr>
        <w:t>ỷ đồng, tổng giá trúng thầu là</w:t>
      </w:r>
      <w:r w:rsidR="00332030" w:rsidRPr="00430147">
        <w:rPr>
          <w:sz w:val="28"/>
          <w:szCs w:val="28"/>
          <w:lang w:val="nl-NL"/>
        </w:rPr>
        <w:t xml:space="preserve"> </w:t>
      </w:r>
      <w:r w:rsidR="00332030" w:rsidRPr="00A3687C">
        <w:rPr>
          <w:rFonts w:eastAsia="Times New Roman"/>
          <w:sz w:val="28"/>
          <w:szCs w:val="28"/>
          <w:lang w:val="nl-NL"/>
        </w:rPr>
        <w:t xml:space="preserve">53.630 </w:t>
      </w:r>
      <w:r w:rsidRPr="00430147">
        <w:rPr>
          <w:sz w:val="28"/>
          <w:szCs w:val="28"/>
          <w:lang w:val="nl-NL"/>
        </w:rPr>
        <w:t xml:space="preserve">tỷ đồng, </w:t>
      </w:r>
      <w:r w:rsidRPr="00A3687C">
        <w:rPr>
          <w:sz w:val="28"/>
          <w:szCs w:val="28"/>
          <w:lang w:val="nl-NL"/>
        </w:rPr>
        <w:t>tỷ lệ tiết kiệ</w:t>
      </w:r>
      <w:r w:rsidR="00B85439" w:rsidRPr="00A3687C">
        <w:rPr>
          <w:sz w:val="28"/>
          <w:szCs w:val="28"/>
          <w:lang w:val="nl-NL"/>
        </w:rPr>
        <w:t>m là 4,19%.</w:t>
      </w:r>
    </w:p>
    <w:p w14:paraId="35122D08" w14:textId="710A950C" w:rsidR="00442201" w:rsidRPr="00A3687C" w:rsidRDefault="003B62D9" w:rsidP="00332030">
      <w:pPr>
        <w:spacing w:before="0" w:after="0"/>
        <w:ind w:right="0" w:firstLine="720"/>
        <w:rPr>
          <w:sz w:val="28"/>
          <w:szCs w:val="28"/>
          <w:lang w:val="nl-NL"/>
        </w:rPr>
      </w:pPr>
      <w:r w:rsidRPr="00A3687C">
        <w:rPr>
          <w:sz w:val="28"/>
          <w:szCs w:val="28"/>
          <w:lang w:val="nl-NL"/>
        </w:rPr>
        <w:t>- Chào hàng</w:t>
      </w:r>
      <w:r w:rsidRPr="00430147">
        <w:rPr>
          <w:sz w:val="28"/>
          <w:szCs w:val="28"/>
          <w:lang w:val="vi-VN"/>
        </w:rPr>
        <w:t xml:space="preserve"> cạnh tranh rút gọn </w:t>
      </w:r>
      <w:r w:rsidRPr="00A3687C">
        <w:rPr>
          <w:sz w:val="28"/>
          <w:szCs w:val="28"/>
          <w:lang w:val="nl-NL"/>
        </w:rPr>
        <w:t>có</w:t>
      </w:r>
      <w:r w:rsidR="00332030" w:rsidRPr="00A3687C">
        <w:rPr>
          <w:sz w:val="28"/>
          <w:szCs w:val="28"/>
          <w:lang w:val="nl-NL"/>
        </w:rPr>
        <w:t xml:space="preserve"> </w:t>
      </w:r>
      <w:r w:rsidR="00332030" w:rsidRPr="00A3687C">
        <w:rPr>
          <w:rFonts w:eastAsia="Times New Roman"/>
          <w:sz w:val="28"/>
          <w:szCs w:val="28"/>
          <w:lang w:val="nl-NL"/>
        </w:rPr>
        <w:t xml:space="preserve">16.873 </w:t>
      </w:r>
      <w:r w:rsidRPr="00430147">
        <w:rPr>
          <w:sz w:val="28"/>
          <w:szCs w:val="28"/>
          <w:lang w:val="vi-VN"/>
        </w:rPr>
        <w:t xml:space="preserve">gói thầu </w:t>
      </w:r>
      <w:r w:rsidRPr="00A3687C">
        <w:rPr>
          <w:sz w:val="28"/>
          <w:szCs w:val="28"/>
          <w:lang w:val="nl-NL"/>
        </w:rPr>
        <w:t>(</w:t>
      </w:r>
      <w:r w:rsidRPr="00430147">
        <w:rPr>
          <w:sz w:val="28"/>
          <w:szCs w:val="28"/>
          <w:lang w:val="vi-VN"/>
        </w:rPr>
        <w:t xml:space="preserve">chiếm </w:t>
      </w:r>
      <w:r w:rsidRPr="00A3687C">
        <w:rPr>
          <w:sz w:val="28"/>
          <w:szCs w:val="28"/>
          <w:lang w:val="nl-NL"/>
        </w:rPr>
        <w:t>10,28</w:t>
      </w:r>
      <w:r w:rsidRPr="00430147">
        <w:rPr>
          <w:sz w:val="28"/>
          <w:szCs w:val="28"/>
          <w:lang w:val="vi-VN"/>
        </w:rPr>
        <w:t xml:space="preserve">%) với </w:t>
      </w:r>
      <w:r w:rsidRPr="00A3687C">
        <w:rPr>
          <w:sz w:val="28"/>
          <w:szCs w:val="28"/>
          <w:lang w:val="nl-NL"/>
        </w:rPr>
        <w:t xml:space="preserve">tổng giá gói thầu là </w:t>
      </w:r>
      <w:r w:rsidR="00332030" w:rsidRPr="00A3687C">
        <w:rPr>
          <w:rFonts w:eastAsia="Times New Roman"/>
          <w:sz w:val="28"/>
          <w:szCs w:val="28"/>
          <w:lang w:val="nl-NL"/>
        </w:rPr>
        <w:t xml:space="preserve">3.638 </w:t>
      </w:r>
      <w:r w:rsidRPr="00A3687C">
        <w:rPr>
          <w:sz w:val="28"/>
          <w:szCs w:val="28"/>
          <w:lang w:val="nl-NL"/>
        </w:rPr>
        <w:t xml:space="preserve">tỷ đồng, giá trúng thầu là </w:t>
      </w:r>
      <w:r w:rsidR="00332030" w:rsidRPr="00A3687C">
        <w:rPr>
          <w:rFonts w:eastAsia="Times New Roman"/>
          <w:sz w:val="28"/>
          <w:szCs w:val="28"/>
          <w:lang w:val="nl-NL"/>
        </w:rPr>
        <w:t xml:space="preserve">3.252 </w:t>
      </w:r>
      <w:r w:rsidRPr="00A3687C">
        <w:rPr>
          <w:sz w:val="28"/>
          <w:szCs w:val="28"/>
          <w:lang w:val="nl-NL"/>
        </w:rPr>
        <w:t xml:space="preserve">tỷ đồng, tỷ lệ tiết kiệm là 10,59%. </w:t>
      </w:r>
    </w:p>
    <w:p w14:paraId="4FD322D4" w14:textId="3BB4A2B0" w:rsidR="00D92C4A" w:rsidRPr="00430147" w:rsidRDefault="00D92C4A" w:rsidP="00D92C4A">
      <w:pPr>
        <w:spacing w:before="0" w:after="0"/>
        <w:ind w:right="0" w:firstLine="0"/>
        <w:rPr>
          <w:rFonts w:eastAsia="Times New Roman"/>
          <w:sz w:val="28"/>
          <w:szCs w:val="28"/>
        </w:rPr>
      </w:pPr>
      <w:r w:rsidRPr="00430147">
        <w:rPr>
          <w:noProof/>
        </w:rPr>
        <w:drawing>
          <wp:inline distT="0" distB="0" distL="0" distR="0" wp14:anchorId="1BD20EAF" wp14:editId="11451632">
            <wp:extent cx="5902960" cy="2933700"/>
            <wp:effectExtent l="0" t="0" r="2540" b="0"/>
            <wp:docPr id="44" name="Chart 4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DBA80D87-88DE-4C5D-81EB-C260FB7A18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6522F6C" w14:textId="20E0AAB9" w:rsidR="00442201" w:rsidRPr="0067746B" w:rsidRDefault="006367F1" w:rsidP="00571566">
      <w:pPr>
        <w:widowControl w:val="0"/>
        <w:spacing w:before="60" w:after="60" w:line="252" w:lineRule="auto"/>
        <w:ind w:right="0" w:firstLine="709"/>
        <w:rPr>
          <w:bCs/>
          <w:i/>
          <w:iCs/>
          <w:sz w:val="28"/>
          <w:szCs w:val="28"/>
          <w:lang w:val="vi-VN"/>
        </w:rPr>
      </w:pPr>
      <w:r w:rsidRPr="0067746B">
        <w:rPr>
          <w:rFonts w:eastAsia="Batang"/>
          <w:b/>
          <w:bCs/>
          <w:i/>
          <w:iCs/>
          <w:sz w:val="28"/>
          <w:szCs w:val="28"/>
          <w:lang w:val="it-IT"/>
        </w:rPr>
        <w:t>5</w:t>
      </w:r>
      <w:r w:rsidR="00442201" w:rsidRPr="0067746B">
        <w:rPr>
          <w:rFonts w:eastAsia="Batang"/>
          <w:b/>
          <w:bCs/>
          <w:i/>
          <w:iCs/>
          <w:sz w:val="28"/>
          <w:szCs w:val="28"/>
          <w:lang w:val="vi-VN"/>
        </w:rPr>
        <w:t>. Mua sắm tập trung</w:t>
      </w:r>
      <w:r w:rsidR="00442201" w:rsidRPr="0067746B">
        <w:rPr>
          <w:rFonts w:eastAsia="Batang"/>
          <w:b/>
          <w:bCs/>
          <w:i/>
          <w:iCs/>
          <w:sz w:val="28"/>
          <w:szCs w:val="28"/>
          <w:lang w:val="it-IT"/>
        </w:rPr>
        <w:t xml:space="preserve"> </w:t>
      </w:r>
    </w:p>
    <w:p w14:paraId="39F213E8" w14:textId="76ABA758" w:rsidR="00442201" w:rsidRPr="00430147" w:rsidRDefault="007B2A87" w:rsidP="007B2A87">
      <w:pPr>
        <w:spacing w:before="0" w:after="0"/>
        <w:ind w:right="0" w:firstLine="709"/>
        <w:rPr>
          <w:sz w:val="28"/>
          <w:szCs w:val="28"/>
          <w:lang w:val="de-DE"/>
        </w:rPr>
      </w:pPr>
      <w:r w:rsidRPr="00430147">
        <w:rPr>
          <w:sz w:val="28"/>
          <w:szCs w:val="28"/>
          <w:lang w:val="de-DE"/>
        </w:rPr>
        <w:t>Từ năm 2015 đến n</w:t>
      </w:r>
      <w:r w:rsidR="00442201" w:rsidRPr="00430147">
        <w:rPr>
          <w:sz w:val="28"/>
          <w:szCs w:val="28"/>
          <w:lang w:val="de-DE"/>
        </w:rPr>
        <w:t xml:space="preserve">ăm 2020, </w:t>
      </w:r>
      <w:r w:rsidR="00717EFB" w:rsidRPr="00430147">
        <w:rPr>
          <w:sz w:val="28"/>
          <w:szCs w:val="28"/>
          <w:lang w:val="de-DE"/>
        </w:rPr>
        <w:t>có</w:t>
      </w:r>
      <w:r w:rsidRPr="00430147">
        <w:rPr>
          <w:sz w:val="28"/>
          <w:szCs w:val="28"/>
          <w:lang w:val="de-DE"/>
        </w:rPr>
        <w:t xml:space="preserve"> </w:t>
      </w:r>
      <w:r w:rsidRPr="00430147">
        <w:rPr>
          <w:rFonts w:eastAsia="Times New Roman"/>
          <w:sz w:val="28"/>
          <w:szCs w:val="28"/>
        </w:rPr>
        <w:t xml:space="preserve">1.490 </w:t>
      </w:r>
      <w:r w:rsidR="00594081" w:rsidRPr="00430147">
        <w:rPr>
          <w:sz w:val="28"/>
          <w:szCs w:val="28"/>
          <w:lang w:val="de-DE"/>
        </w:rPr>
        <w:t xml:space="preserve">danh mục </w:t>
      </w:r>
      <w:r w:rsidR="009137AE" w:rsidRPr="00430147">
        <w:rPr>
          <w:sz w:val="28"/>
          <w:szCs w:val="28"/>
          <w:lang w:val="de-DE"/>
        </w:rPr>
        <w:t xml:space="preserve">dự toán </w:t>
      </w:r>
      <w:r w:rsidR="00594081" w:rsidRPr="00430147">
        <w:rPr>
          <w:sz w:val="28"/>
          <w:szCs w:val="28"/>
          <w:lang w:val="de-DE"/>
        </w:rPr>
        <w:t xml:space="preserve">mua sắm </w:t>
      </w:r>
      <w:r w:rsidR="009137AE" w:rsidRPr="00430147">
        <w:rPr>
          <w:sz w:val="28"/>
          <w:szCs w:val="28"/>
          <w:lang w:val="de-DE"/>
        </w:rPr>
        <w:t>được tổ chức lựa chọn nhà thầu theo</w:t>
      </w:r>
      <w:r w:rsidR="00442201" w:rsidRPr="00430147">
        <w:rPr>
          <w:sz w:val="28"/>
          <w:szCs w:val="28"/>
          <w:lang w:val="de-DE"/>
        </w:rPr>
        <w:t xml:space="preserve"> phương thức mua sắm tập trung </w:t>
      </w:r>
      <w:r w:rsidR="009137AE" w:rsidRPr="00430147">
        <w:rPr>
          <w:sz w:val="28"/>
          <w:szCs w:val="28"/>
          <w:lang w:val="de-DE"/>
        </w:rPr>
        <w:t>vớ</w:t>
      </w:r>
      <w:r w:rsidR="00594081" w:rsidRPr="00430147">
        <w:rPr>
          <w:sz w:val="28"/>
          <w:szCs w:val="28"/>
          <w:lang w:val="de-DE"/>
        </w:rPr>
        <w:t>i</w:t>
      </w:r>
      <w:r w:rsidR="009137AE" w:rsidRPr="00430147">
        <w:rPr>
          <w:sz w:val="28"/>
          <w:szCs w:val="28"/>
          <w:lang w:val="de-DE"/>
        </w:rPr>
        <w:t xml:space="preserve"> tổng giá trị mua </w:t>
      </w:r>
      <w:r w:rsidR="009137AE" w:rsidRPr="00430147">
        <w:rPr>
          <w:sz w:val="28"/>
          <w:szCs w:val="28"/>
          <w:lang w:val="de-DE"/>
        </w:rPr>
        <w:lastRenderedPageBreak/>
        <w:t xml:space="preserve">sắm </w:t>
      </w:r>
      <w:r w:rsidR="00442201" w:rsidRPr="00430147">
        <w:rPr>
          <w:sz w:val="28"/>
          <w:szCs w:val="28"/>
          <w:lang w:val="de-DE"/>
        </w:rPr>
        <w:t xml:space="preserve">là </w:t>
      </w:r>
      <w:r w:rsidRPr="00430147">
        <w:rPr>
          <w:rFonts w:eastAsia="Times New Roman"/>
          <w:sz w:val="28"/>
          <w:szCs w:val="28"/>
        </w:rPr>
        <w:t xml:space="preserve">88.080,982 </w:t>
      </w:r>
      <w:r w:rsidR="00442201" w:rsidRPr="00430147">
        <w:rPr>
          <w:sz w:val="28"/>
          <w:szCs w:val="28"/>
          <w:lang w:val="de-DE"/>
        </w:rPr>
        <w:t xml:space="preserve">tỷ đồng (chiếm tỷ trọng gần 2,87% tổng giá gói thầu trên cả nước) và tổng giá trúng thầu là </w:t>
      </w:r>
      <w:r w:rsidRPr="00430147">
        <w:rPr>
          <w:rFonts w:eastAsia="Times New Roman"/>
          <w:sz w:val="28"/>
          <w:szCs w:val="28"/>
        </w:rPr>
        <w:t xml:space="preserve">78.462,523 </w:t>
      </w:r>
      <w:r w:rsidR="00442201" w:rsidRPr="00430147">
        <w:rPr>
          <w:sz w:val="28"/>
          <w:szCs w:val="28"/>
          <w:lang w:val="de-DE"/>
        </w:rPr>
        <w:t xml:space="preserve">tỷ đồng, tỷ lệ tiết kiệm </w:t>
      </w:r>
      <w:r w:rsidR="00C66EEB" w:rsidRPr="00430147">
        <w:rPr>
          <w:sz w:val="28"/>
          <w:szCs w:val="28"/>
          <w:lang w:val="de-DE"/>
        </w:rPr>
        <w:t xml:space="preserve">đạt </w:t>
      </w:r>
      <w:r w:rsidR="00C66EEB" w:rsidRPr="00430147">
        <w:rPr>
          <w:sz w:val="28"/>
          <w:szCs w:val="28"/>
          <w:lang w:val="vi-VN"/>
        </w:rPr>
        <w:t>11,</w:t>
      </w:r>
      <w:r w:rsidR="00C66EEB" w:rsidRPr="00430147">
        <w:rPr>
          <w:sz w:val="28"/>
          <w:szCs w:val="28"/>
        </w:rPr>
        <w:t>63</w:t>
      </w:r>
      <w:r w:rsidR="00C66EEB" w:rsidRPr="00430147">
        <w:rPr>
          <w:sz w:val="28"/>
          <w:szCs w:val="28"/>
          <w:lang w:val="de-DE"/>
        </w:rPr>
        <w:t>%</w:t>
      </w:r>
      <w:r w:rsidRPr="00430147">
        <w:rPr>
          <w:sz w:val="28"/>
          <w:szCs w:val="28"/>
          <w:lang w:val="de-DE"/>
        </w:rPr>
        <w:t xml:space="preserve">, </w:t>
      </w:r>
      <w:r w:rsidR="00442201" w:rsidRPr="00430147">
        <w:rPr>
          <w:sz w:val="28"/>
          <w:szCs w:val="28"/>
          <w:lang w:val="de-DE"/>
        </w:rPr>
        <w:t xml:space="preserve">cao </w:t>
      </w:r>
      <w:r w:rsidR="00C30F7D" w:rsidRPr="00430147">
        <w:rPr>
          <w:sz w:val="28"/>
          <w:szCs w:val="28"/>
          <w:lang w:val="de-DE"/>
        </w:rPr>
        <w:t xml:space="preserve">gần </w:t>
      </w:r>
      <w:r w:rsidR="00442201" w:rsidRPr="00430147">
        <w:rPr>
          <w:sz w:val="28"/>
          <w:szCs w:val="28"/>
          <w:lang w:val="de-DE"/>
        </w:rPr>
        <w:t>gấp 03 lần so với tỷ lệ tiết kiệm</w:t>
      </w:r>
      <w:r w:rsidR="00442201" w:rsidRPr="00430147">
        <w:rPr>
          <w:sz w:val="28"/>
          <w:szCs w:val="28"/>
          <w:lang w:val="vi-VN"/>
        </w:rPr>
        <w:t xml:space="preserve"> chung</w:t>
      </w:r>
      <w:r w:rsidR="00442201" w:rsidRPr="00430147">
        <w:rPr>
          <w:sz w:val="28"/>
          <w:szCs w:val="28"/>
          <w:lang w:val="de-DE"/>
        </w:rPr>
        <w:t xml:space="preserve"> của cả nướ</w:t>
      </w:r>
      <w:r w:rsidR="00C66EEB" w:rsidRPr="00430147">
        <w:rPr>
          <w:sz w:val="28"/>
          <w:szCs w:val="28"/>
          <w:lang w:val="de-DE"/>
        </w:rPr>
        <w:t>c.</w:t>
      </w:r>
    </w:p>
    <w:p w14:paraId="2F3113CA" w14:textId="77777777" w:rsidR="006A769F" w:rsidRDefault="006A769F" w:rsidP="006A769F">
      <w:pPr>
        <w:widowControl w:val="0"/>
        <w:spacing w:before="60" w:after="60" w:line="252" w:lineRule="auto"/>
        <w:ind w:right="0" w:firstLine="709"/>
        <w:rPr>
          <w:rStyle w:val="normalchar"/>
          <w:b/>
          <w:sz w:val="28"/>
          <w:szCs w:val="28"/>
          <w:lang w:val="de-DE"/>
        </w:rPr>
      </w:pPr>
      <w:r>
        <w:rPr>
          <w:rStyle w:val="normalchar"/>
          <w:b/>
          <w:sz w:val="28"/>
          <w:szCs w:val="28"/>
          <w:lang w:val="de-DE"/>
        </w:rPr>
        <w:t xml:space="preserve">II. Đối với lựa chọn nhà đầu tư </w:t>
      </w:r>
    </w:p>
    <w:p w14:paraId="08D10866" w14:textId="77777777" w:rsidR="006A769F" w:rsidRPr="00D91B10" w:rsidRDefault="006A769F" w:rsidP="006A769F">
      <w:pPr>
        <w:spacing w:before="60" w:after="60" w:line="252" w:lineRule="auto"/>
        <w:ind w:right="0" w:firstLine="709"/>
        <w:rPr>
          <w:b/>
          <w:i/>
          <w:sz w:val="28"/>
          <w:szCs w:val="28"/>
          <w:lang w:val="it-IT"/>
        </w:rPr>
      </w:pPr>
      <w:r>
        <w:rPr>
          <w:b/>
          <w:sz w:val="28"/>
          <w:szCs w:val="28"/>
          <w:lang w:val="it-IT"/>
        </w:rPr>
        <w:t xml:space="preserve">1. </w:t>
      </w:r>
      <w:r w:rsidRPr="00D91B10">
        <w:rPr>
          <w:b/>
          <w:sz w:val="28"/>
          <w:szCs w:val="28"/>
          <w:lang w:val="it-IT"/>
        </w:rPr>
        <w:t>Đối với dự án đầu tư có sử dụng đất</w:t>
      </w:r>
      <w:r w:rsidRPr="00D91B10">
        <w:rPr>
          <w:b/>
          <w:i/>
          <w:sz w:val="28"/>
          <w:szCs w:val="28"/>
          <w:lang w:val="it-IT"/>
        </w:rPr>
        <w:t xml:space="preserve"> </w:t>
      </w:r>
    </w:p>
    <w:p w14:paraId="563BE6A1" w14:textId="77777777" w:rsidR="006A769F" w:rsidRPr="00D91B10" w:rsidRDefault="006A769F" w:rsidP="006A769F">
      <w:pPr>
        <w:spacing w:before="60" w:after="60" w:line="252" w:lineRule="auto"/>
        <w:ind w:right="0" w:firstLine="709"/>
        <w:rPr>
          <w:sz w:val="28"/>
          <w:szCs w:val="28"/>
          <w:lang w:val="de-DE"/>
        </w:rPr>
      </w:pPr>
      <w:r w:rsidRPr="00D91B10">
        <w:rPr>
          <w:sz w:val="28"/>
          <w:szCs w:val="28"/>
          <w:lang w:val="de-DE"/>
        </w:rPr>
        <w:t>Năm 2020, có tổng số 299 dự án đầu tư có sử dụng đất</w:t>
      </w:r>
      <w:r w:rsidRPr="00D91B10">
        <w:rPr>
          <w:color w:val="000000" w:themeColor="text1"/>
          <w:sz w:val="28"/>
          <w:szCs w:val="28"/>
          <w:lang w:val="it-IT"/>
        </w:rPr>
        <w:t xml:space="preserve"> với tổng mức đầu tư khoảng 344.179 tỷ đồng và tổng diện tích đất khoảng 14.800ha. Trong đó</w:t>
      </w:r>
      <w:r w:rsidRPr="00D91B10">
        <w:rPr>
          <w:sz w:val="28"/>
          <w:szCs w:val="28"/>
          <w:lang w:val="de-DE"/>
        </w:rPr>
        <w:t xml:space="preserve">, có 234 dự án thực hiện theo quy định tại Nghị định số 30/2015/NĐ-CP và 65 dự án thực hiện theo quy định tại </w:t>
      </w:r>
      <w:r w:rsidRPr="00D91B10">
        <w:rPr>
          <w:sz w:val="28"/>
          <w:szCs w:val="28"/>
          <w:lang w:val="vi-VN"/>
        </w:rPr>
        <w:t>Nghị định số 25/2020/NĐ-CP</w:t>
      </w:r>
      <w:r w:rsidRPr="00D91B10">
        <w:rPr>
          <w:sz w:val="28"/>
          <w:szCs w:val="28"/>
          <w:lang w:val="de-DE"/>
        </w:rPr>
        <w:t xml:space="preserve">. </w:t>
      </w:r>
    </w:p>
    <w:p w14:paraId="530B8375" w14:textId="77777777" w:rsidR="006A769F" w:rsidRPr="00D91B10" w:rsidRDefault="006A769F" w:rsidP="006A769F">
      <w:pPr>
        <w:spacing w:before="60" w:after="60" w:line="252" w:lineRule="auto"/>
        <w:ind w:right="0" w:firstLine="709"/>
        <w:rPr>
          <w:color w:val="000000" w:themeColor="text1"/>
          <w:sz w:val="28"/>
          <w:szCs w:val="28"/>
          <w:lang w:val="it-IT"/>
        </w:rPr>
      </w:pPr>
      <w:r w:rsidRPr="00D91B10">
        <w:rPr>
          <w:i/>
          <w:color w:val="000000" w:themeColor="text1"/>
          <w:sz w:val="28"/>
          <w:szCs w:val="28"/>
          <w:lang w:val="it-IT"/>
        </w:rPr>
        <w:t>- Theo tiến độ thực hiện dự án:</w:t>
      </w:r>
      <w:r w:rsidRPr="00D91B10">
        <w:rPr>
          <w:color w:val="000000" w:themeColor="text1"/>
          <w:sz w:val="28"/>
          <w:szCs w:val="28"/>
          <w:lang w:val="it-IT"/>
        </w:rPr>
        <w:t xml:space="preserve"> có 113 dự án đã ký hợp đồng (chiếm 38%), 186 dự án đang thực hiện lựa chọn nhà đầu tư (chiếm 62%).</w:t>
      </w:r>
    </w:p>
    <w:p w14:paraId="7BBEF897" w14:textId="77777777" w:rsidR="006A769F" w:rsidRPr="00D91B10" w:rsidRDefault="006A769F" w:rsidP="006A769F">
      <w:pPr>
        <w:spacing w:before="60" w:after="60" w:line="264" w:lineRule="auto"/>
        <w:ind w:right="-1" w:firstLine="709"/>
        <w:jc w:val="center"/>
        <w:rPr>
          <w:color w:val="000000" w:themeColor="text1"/>
          <w:sz w:val="28"/>
          <w:szCs w:val="28"/>
          <w:lang w:val="it-IT"/>
        </w:rPr>
      </w:pPr>
      <w:r w:rsidRPr="00D91B10">
        <w:rPr>
          <w:noProof/>
        </w:rPr>
        <w:drawing>
          <wp:inline distT="0" distB="0" distL="0" distR="0" wp14:anchorId="4EE9CE69" wp14:editId="7AA07891">
            <wp:extent cx="3848100" cy="2362200"/>
            <wp:effectExtent l="0" t="0" r="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853B7EF" w14:textId="77777777" w:rsidR="006A769F" w:rsidRPr="00D91B10" w:rsidRDefault="006A769F" w:rsidP="00070BFE">
      <w:pPr>
        <w:spacing w:line="264" w:lineRule="auto"/>
        <w:ind w:right="0" w:firstLine="709"/>
        <w:rPr>
          <w:color w:val="000000" w:themeColor="text1"/>
          <w:sz w:val="28"/>
          <w:szCs w:val="28"/>
          <w:lang w:val="it-IT"/>
        </w:rPr>
      </w:pPr>
      <w:r w:rsidRPr="00D91B10">
        <w:rPr>
          <w:i/>
          <w:color w:val="000000" w:themeColor="text1"/>
          <w:sz w:val="28"/>
          <w:szCs w:val="28"/>
          <w:lang w:val="it-IT"/>
        </w:rPr>
        <w:t>- Theo hình thức lựa chọn nhà đầu tư:</w:t>
      </w:r>
      <w:r w:rsidRPr="00D91B10">
        <w:rPr>
          <w:color w:val="000000" w:themeColor="text1"/>
          <w:sz w:val="28"/>
          <w:szCs w:val="28"/>
          <w:lang w:val="it-IT"/>
        </w:rPr>
        <w:t xml:space="preserve"> có 227 dự án đầu tư có sử dụng đất đã xác định được hình thức lựa chọn nhà đầu tư, 72 dự án còn lại ở bước công bố danh mục dự án hoặc đang trong quá trình sơ tuyển nên chưa xác định được hình thức lựa chọn nhà đầu tư. Trong đó:</w:t>
      </w:r>
    </w:p>
    <w:p w14:paraId="6EC4280F" w14:textId="77777777" w:rsidR="006A769F" w:rsidRPr="00D91B10" w:rsidRDefault="006A769F" w:rsidP="00070BFE">
      <w:pPr>
        <w:spacing w:line="264" w:lineRule="auto"/>
        <w:ind w:right="0" w:firstLine="709"/>
        <w:rPr>
          <w:color w:val="000000" w:themeColor="text1"/>
          <w:sz w:val="28"/>
          <w:szCs w:val="28"/>
          <w:lang w:val="it-IT"/>
        </w:rPr>
      </w:pPr>
      <w:r w:rsidRPr="00D91B10">
        <w:rPr>
          <w:color w:val="000000" w:themeColor="text1"/>
          <w:sz w:val="28"/>
          <w:szCs w:val="28"/>
          <w:lang w:val="it-IT"/>
        </w:rPr>
        <w:t xml:space="preserve">+ 82 dự án áp dụng hình thức đấu thầu rộng rãi (chiếm 27,4%) với tổng mức đầu tư khoảng 70.891 tỷ đồng (chiếm 20,6%), tổng diện tích đất của các dự án khoảng 5.676ha (chiếm 38,3%). </w:t>
      </w:r>
    </w:p>
    <w:p w14:paraId="7641B84A" w14:textId="77777777" w:rsidR="006A769F" w:rsidRPr="00D91B10" w:rsidRDefault="006A769F" w:rsidP="00070BFE">
      <w:pPr>
        <w:spacing w:line="264" w:lineRule="auto"/>
        <w:ind w:right="0" w:firstLine="709"/>
        <w:rPr>
          <w:color w:val="000000" w:themeColor="text1"/>
          <w:sz w:val="28"/>
          <w:szCs w:val="28"/>
          <w:lang w:val="it-IT"/>
        </w:rPr>
      </w:pPr>
      <w:r w:rsidRPr="00D91B10">
        <w:rPr>
          <w:color w:val="000000" w:themeColor="text1"/>
          <w:sz w:val="28"/>
          <w:szCs w:val="28"/>
          <w:lang w:val="it-IT"/>
        </w:rPr>
        <w:t>+ 131 dự án áp dụng hình thức chỉ định nhà đầu tư (chiếm 43,8%) với tổng mức đầu tư khoảng 138.300 tỷ đồng (chiếm 40,2%), tổng diện tích đất của các dự án khoảng 3.546ha (chiếm 24%). Riêng đối với hình thức chỉ định nhà đầu tư, các dự án đều thuộc trường hợp chỉ có 01 nhà đầu tư đáp ứng yêu cầu sơ tuyển, do đó, thuộc trường hợp chỉ định nhà đầu tư theo quy định tại Nghị định số 30/2015/NĐ-CP.</w:t>
      </w:r>
      <w:r w:rsidRPr="00D91B10">
        <w:rPr>
          <w:lang w:val="it-IT"/>
        </w:rPr>
        <w:t xml:space="preserve"> </w:t>
      </w:r>
      <w:r w:rsidRPr="00D91B10">
        <w:rPr>
          <w:color w:val="000000" w:themeColor="text1"/>
          <w:sz w:val="28"/>
          <w:szCs w:val="28"/>
          <w:lang w:val="it-IT"/>
        </w:rPr>
        <w:t>Một số địa phương có tỷ lệ áp dụng chỉ định nhà đầu tư cao, như</w:t>
      </w:r>
      <w:r>
        <w:rPr>
          <w:color w:val="000000" w:themeColor="text1"/>
          <w:sz w:val="28"/>
          <w:szCs w:val="28"/>
          <w:lang w:val="it-IT"/>
        </w:rPr>
        <w:t xml:space="preserve"> các tỉnh</w:t>
      </w:r>
      <w:r w:rsidRPr="00D91B10">
        <w:rPr>
          <w:color w:val="000000" w:themeColor="text1"/>
          <w:sz w:val="28"/>
          <w:szCs w:val="28"/>
          <w:lang w:val="it-IT"/>
        </w:rPr>
        <w:t>: Hưng Yên (10/10 dự án), Phú Yên (4/4 dự án), Bắc Kạn (3/3 dự án), Yên Bái (2/2 dự án), Quảng Bình (10/11 dự án), Hải Dương (15/17 dự án), Hòa Bình (13/16 dự án), Bắc Ninh (10/13 dự án), Hà Tĩnh (5/6 dự án), Ninh Bình (3/4 dự án), Bình Định (6/8 dự án), Thái Nguyên (4/5 dự án), Vĩnh Phúc (5/8 dự án).</w:t>
      </w:r>
    </w:p>
    <w:p w14:paraId="5247DE00" w14:textId="77777777" w:rsidR="006A769F" w:rsidRPr="00D91B10" w:rsidRDefault="006A769F" w:rsidP="00070BFE">
      <w:pPr>
        <w:spacing w:line="264" w:lineRule="auto"/>
        <w:ind w:right="0" w:firstLine="709"/>
        <w:rPr>
          <w:color w:val="000000" w:themeColor="text1"/>
          <w:sz w:val="28"/>
          <w:szCs w:val="28"/>
          <w:lang w:val="it-IT"/>
        </w:rPr>
      </w:pPr>
      <w:r w:rsidRPr="00D91B10">
        <w:rPr>
          <w:color w:val="000000" w:themeColor="text1"/>
          <w:sz w:val="28"/>
          <w:szCs w:val="28"/>
          <w:lang w:val="it-IT"/>
        </w:rPr>
        <w:lastRenderedPageBreak/>
        <w:t>+ 14 dự án áp dụng thủ tục quyết định chủ trương đầu tư theo quy định tại Nghị định số 25/2020/NĐ-CP do chỉ có 01 nhà đầu tư đáp ứng yêu cầu về năng lực, kinh nghiệm thực hiện dự án. Số lượng các dự án này (chiếm 4,7%) với tổng mức đầu tư khoảng 15.388</w:t>
      </w:r>
      <w:r w:rsidRPr="00D91B10">
        <w:rPr>
          <w:rFonts w:eastAsia="Times New Roman"/>
          <w:b/>
          <w:bCs/>
          <w:color w:val="FF0000"/>
          <w:sz w:val="22"/>
          <w:szCs w:val="22"/>
          <w:lang w:val="it-IT"/>
        </w:rPr>
        <w:t xml:space="preserve"> </w:t>
      </w:r>
      <w:r w:rsidRPr="00D91B10">
        <w:rPr>
          <w:color w:val="000000" w:themeColor="text1"/>
          <w:sz w:val="28"/>
          <w:szCs w:val="28"/>
          <w:lang w:val="it-IT"/>
        </w:rPr>
        <w:t>tỷ đồng (chiếm 4,47%), tổng diện tích đất của các dự án khoảng 989ha (chiếm 6,68%). Một số địa phương có tỷ lệ áp dụng thủ tục quyết định chủ trương đầu tư cao như: Bắc Giang (8/8 dự án), Phú Thọ (3/8 dự án).</w:t>
      </w:r>
    </w:p>
    <w:p w14:paraId="2A1C8E3A" w14:textId="1A8D3471" w:rsidR="006A769F" w:rsidRPr="00D91B10" w:rsidRDefault="006A769F" w:rsidP="00070BFE">
      <w:pPr>
        <w:spacing w:line="264" w:lineRule="auto"/>
        <w:ind w:right="0" w:firstLine="709"/>
        <w:rPr>
          <w:color w:val="000000" w:themeColor="text1"/>
          <w:sz w:val="28"/>
          <w:szCs w:val="28"/>
          <w:lang w:val="it-IT"/>
        </w:rPr>
      </w:pPr>
      <w:r w:rsidRPr="00D91B10">
        <w:rPr>
          <w:color w:val="000000" w:themeColor="text1"/>
          <w:sz w:val="28"/>
          <w:szCs w:val="28"/>
          <w:lang w:val="it-IT"/>
        </w:rPr>
        <w:t>+ 72 dự án còn lại (chiếm 24%) chưa xác định được hình thức lựa chọn nhà đầu tư với tổng mức đầu tư khoảng 89.113</w:t>
      </w:r>
      <w:r w:rsidRPr="00D91B10">
        <w:rPr>
          <w:rFonts w:eastAsia="Times New Roman"/>
          <w:b/>
          <w:bCs/>
          <w:color w:val="FF0000"/>
          <w:sz w:val="22"/>
          <w:szCs w:val="22"/>
          <w:lang w:val="it-IT"/>
        </w:rPr>
        <w:t xml:space="preserve"> </w:t>
      </w:r>
      <w:r w:rsidRPr="00D91B10">
        <w:rPr>
          <w:color w:val="000000" w:themeColor="text1"/>
          <w:sz w:val="28"/>
          <w:szCs w:val="28"/>
          <w:lang w:val="it-IT"/>
        </w:rPr>
        <w:t>tỷ đồng (chiếm 35,3%), tổng diện tích đất của các dự án khoảng 3.053ha (chiếm 20,6%)</w:t>
      </w:r>
      <w:r w:rsidR="003B6BDA">
        <w:rPr>
          <w:color w:val="000000" w:themeColor="text1"/>
          <w:sz w:val="28"/>
          <w:szCs w:val="28"/>
          <w:lang w:val="it-IT"/>
        </w:rPr>
        <w:t>.</w:t>
      </w:r>
    </w:p>
    <w:p w14:paraId="248913F3" w14:textId="77777777" w:rsidR="006A769F" w:rsidRPr="00D6105C" w:rsidRDefault="006A769F" w:rsidP="006A769F">
      <w:pPr>
        <w:spacing w:before="60" w:after="60" w:line="264" w:lineRule="auto"/>
        <w:ind w:right="-1" w:firstLine="0"/>
        <w:jc w:val="center"/>
        <w:rPr>
          <w:b/>
          <w:sz w:val="2"/>
          <w:szCs w:val="28"/>
          <w:lang w:val="it-IT"/>
        </w:rPr>
      </w:pPr>
    </w:p>
    <w:p w14:paraId="39CF12B1" w14:textId="77777777" w:rsidR="006A769F" w:rsidRPr="007F2A6A" w:rsidRDefault="006A769F" w:rsidP="006A769F">
      <w:pPr>
        <w:spacing w:before="60" w:after="60" w:line="264" w:lineRule="auto"/>
        <w:ind w:right="-1" w:firstLine="0"/>
        <w:jc w:val="center"/>
        <w:rPr>
          <w:b/>
          <w:sz w:val="24"/>
          <w:szCs w:val="24"/>
          <w:lang w:val="it-IT"/>
        </w:rPr>
      </w:pPr>
      <w:r w:rsidRPr="007F2A6A">
        <w:rPr>
          <w:b/>
          <w:sz w:val="24"/>
          <w:szCs w:val="24"/>
          <w:lang w:val="it-IT"/>
        </w:rPr>
        <w:t>Năm 2020</w:t>
      </w:r>
    </w:p>
    <w:p w14:paraId="580CD9BB" w14:textId="77777777" w:rsidR="006A769F" w:rsidRPr="00D91B10" w:rsidRDefault="006A769F" w:rsidP="006A769F">
      <w:pPr>
        <w:spacing w:before="60" w:after="60" w:line="264" w:lineRule="auto"/>
        <w:ind w:right="-1" w:firstLine="0"/>
        <w:jc w:val="center"/>
        <w:rPr>
          <w:b/>
          <w:sz w:val="28"/>
          <w:szCs w:val="28"/>
          <w:lang w:val="it-IT"/>
        </w:rPr>
      </w:pPr>
      <w:r w:rsidRPr="00A709B5">
        <w:rPr>
          <w:noProof/>
          <w:color w:val="000000" w:themeColor="text1"/>
        </w:rPr>
        <w:drawing>
          <wp:inline distT="0" distB="0" distL="0" distR="0" wp14:anchorId="793E5E7D" wp14:editId="3CED6735">
            <wp:extent cx="1895475" cy="1843430"/>
            <wp:effectExtent l="0" t="0" r="9525" b="444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A709B5">
        <w:rPr>
          <w:noProof/>
          <w:color w:val="000000" w:themeColor="text1"/>
        </w:rPr>
        <w:drawing>
          <wp:inline distT="0" distB="0" distL="0" distR="0" wp14:anchorId="0A7A9968" wp14:editId="14D51508">
            <wp:extent cx="1943100" cy="1814169"/>
            <wp:effectExtent l="0" t="0" r="0" b="1524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A709B5">
        <w:rPr>
          <w:noProof/>
          <w:color w:val="000000" w:themeColor="text1"/>
        </w:rPr>
        <w:drawing>
          <wp:inline distT="0" distB="0" distL="0" distR="0" wp14:anchorId="0C6FEFE2" wp14:editId="691FC37C">
            <wp:extent cx="1971675" cy="1733702"/>
            <wp:effectExtent l="0" t="0" r="9525"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009B514" w14:textId="77777777" w:rsidR="006A769F" w:rsidRPr="007F2A6A" w:rsidRDefault="006A769F" w:rsidP="006A769F">
      <w:pPr>
        <w:spacing w:before="60" w:after="60" w:line="264" w:lineRule="auto"/>
        <w:ind w:right="-1" w:firstLine="0"/>
        <w:jc w:val="center"/>
        <w:rPr>
          <w:b/>
          <w:sz w:val="24"/>
          <w:szCs w:val="24"/>
          <w:lang w:val="it-IT"/>
        </w:rPr>
      </w:pPr>
      <w:r w:rsidRPr="007F2A6A">
        <w:rPr>
          <w:b/>
          <w:sz w:val="24"/>
          <w:szCs w:val="24"/>
          <w:lang w:val="it-IT"/>
        </w:rPr>
        <w:t>Năm 2019</w:t>
      </w:r>
    </w:p>
    <w:p w14:paraId="0F746116" w14:textId="77777777" w:rsidR="006A769F" w:rsidRPr="00D91B10" w:rsidRDefault="006A769F" w:rsidP="006A769F">
      <w:pPr>
        <w:spacing w:before="60" w:after="60" w:line="264" w:lineRule="auto"/>
        <w:ind w:right="-1" w:firstLine="0"/>
        <w:jc w:val="center"/>
        <w:rPr>
          <w:sz w:val="28"/>
          <w:szCs w:val="28"/>
          <w:lang w:val="it-IT"/>
        </w:rPr>
      </w:pPr>
      <w:r w:rsidRPr="00A709B5">
        <w:rPr>
          <w:noProof/>
          <w:color w:val="000000" w:themeColor="text1"/>
        </w:rPr>
        <w:lastRenderedPageBreak/>
        <w:drawing>
          <wp:inline distT="0" distB="0" distL="0" distR="0" wp14:anchorId="1E22A558" wp14:editId="51B6B2C4">
            <wp:extent cx="1905000" cy="1850746"/>
            <wp:effectExtent l="0" t="0" r="0" b="1651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A709B5">
        <w:rPr>
          <w:noProof/>
          <w:color w:val="000000" w:themeColor="text1"/>
        </w:rPr>
        <w:drawing>
          <wp:inline distT="0" distB="0" distL="0" distR="0" wp14:anchorId="24D6F898" wp14:editId="62ED37D9">
            <wp:extent cx="2033270" cy="1843405"/>
            <wp:effectExtent l="0" t="0" r="5080" b="444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Pr="00A709B5">
        <w:rPr>
          <w:noProof/>
          <w:color w:val="000000" w:themeColor="text1"/>
        </w:rPr>
        <w:drawing>
          <wp:inline distT="0" distB="0" distL="0" distR="0" wp14:anchorId="68A23ED2" wp14:editId="2B578E65">
            <wp:extent cx="1905000" cy="1814170"/>
            <wp:effectExtent l="0" t="0" r="0" b="1524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EBD51E5" w14:textId="77777777" w:rsidR="006A769F" w:rsidRDefault="006A769F" w:rsidP="006A769F">
      <w:pPr>
        <w:spacing w:before="60" w:after="60" w:line="264" w:lineRule="auto"/>
        <w:ind w:right="-1" w:firstLine="709"/>
        <w:rPr>
          <w:b/>
          <w:sz w:val="28"/>
          <w:szCs w:val="28"/>
          <w:lang w:val="de-DE"/>
        </w:rPr>
      </w:pPr>
    </w:p>
    <w:p w14:paraId="3FFBC1EF" w14:textId="77777777" w:rsidR="006A769F" w:rsidRPr="00D91B10" w:rsidRDefault="006A769F" w:rsidP="006A769F">
      <w:pPr>
        <w:spacing w:before="60" w:after="60" w:line="264" w:lineRule="auto"/>
        <w:ind w:right="-1" w:firstLine="709"/>
        <w:rPr>
          <w:b/>
          <w:sz w:val="28"/>
          <w:szCs w:val="28"/>
          <w:lang w:val="de-DE"/>
        </w:rPr>
      </w:pPr>
      <w:r>
        <w:rPr>
          <w:b/>
          <w:sz w:val="28"/>
          <w:szCs w:val="28"/>
          <w:lang w:val="de-DE"/>
        </w:rPr>
        <w:t>2</w:t>
      </w:r>
      <w:r w:rsidRPr="00D91B10">
        <w:rPr>
          <w:b/>
          <w:sz w:val="28"/>
          <w:szCs w:val="28"/>
          <w:lang w:val="de-DE"/>
        </w:rPr>
        <w:t>. Đối với</w:t>
      </w:r>
      <w:r w:rsidRPr="00D91B10">
        <w:rPr>
          <w:sz w:val="28"/>
          <w:szCs w:val="28"/>
          <w:lang w:val="de-DE"/>
        </w:rPr>
        <w:t xml:space="preserve"> </w:t>
      </w:r>
      <w:r w:rsidRPr="00D91B10">
        <w:rPr>
          <w:b/>
          <w:sz w:val="28"/>
          <w:szCs w:val="28"/>
          <w:lang w:val="de-DE"/>
        </w:rPr>
        <w:t>dự án phải tổ chức đấu thầu theo quy định của pháp luật chuyên ngành, pháp luật về xã hội hóa</w:t>
      </w:r>
    </w:p>
    <w:p w14:paraId="38E11D62" w14:textId="384BCC4F" w:rsidR="006A769F" w:rsidRDefault="006A769F" w:rsidP="006A769F">
      <w:pPr>
        <w:widowControl w:val="0"/>
        <w:spacing w:before="60" w:after="60" w:line="252" w:lineRule="auto"/>
        <w:ind w:right="0" w:firstLine="709"/>
        <w:rPr>
          <w:rStyle w:val="normalchar"/>
          <w:b/>
          <w:sz w:val="28"/>
          <w:szCs w:val="28"/>
          <w:lang w:val="de-DE"/>
        </w:rPr>
      </w:pPr>
      <w:r w:rsidRPr="00D91B10">
        <w:rPr>
          <w:sz w:val="28"/>
          <w:szCs w:val="28"/>
          <w:lang w:val="de-DE"/>
        </w:rPr>
        <w:t>T</w:t>
      </w:r>
      <w:r w:rsidRPr="00D91B10">
        <w:rPr>
          <w:rFonts w:eastAsia="MS Mincho"/>
          <w:sz w:val="28"/>
          <w:szCs w:val="28"/>
          <w:lang w:val="de-DE"/>
        </w:rPr>
        <w:t xml:space="preserve">rong năm 2020, có 14 dự án </w:t>
      </w:r>
      <w:r w:rsidRPr="00D91B10">
        <w:rPr>
          <w:color w:val="000000" w:themeColor="text1"/>
          <w:sz w:val="28"/>
          <w:szCs w:val="28"/>
          <w:lang w:val="it-IT"/>
        </w:rPr>
        <w:t>với tổng mức đầu tư khoảng 5.911 tỷ đồng</w:t>
      </w:r>
      <w:r w:rsidRPr="00D91B10">
        <w:rPr>
          <w:sz w:val="28"/>
          <w:szCs w:val="28"/>
          <w:lang w:val="de-DE"/>
        </w:rPr>
        <w:t xml:space="preserve"> tổ chức đấu thầu lựa chọn nhà đầu tư theo quy định của pháp luật chuyên ngành, pháp luật về xã hội hóa. T</w:t>
      </w:r>
      <w:r w:rsidRPr="00D91B10">
        <w:rPr>
          <w:rFonts w:eastAsia="MS Mincho"/>
          <w:sz w:val="28"/>
          <w:szCs w:val="28"/>
          <w:lang w:val="de-DE"/>
        </w:rPr>
        <w:t xml:space="preserve">rong đó: tại </w:t>
      </w:r>
      <w:r w:rsidRPr="00D91B10">
        <w:rPr>
          <w:sz w:val="28"/>
          <w:szCs w:val="28"/>
          <w:lang w:val="de-DE"/>
        </w:rPr>
        <w:t>Huế (05 dự án), Quảng Nam (03 dự</w:t>
      </w:r>
      <w:r>
        <w:rPr>
          <w:sz w:val="28"/>
          <w:szCs w:val="28"/>
          <w:lang w:val="de-DE"/>
        </w:rPr>
        <w:t xml:space="preserve"> án), thành phố </w:t>
      </w:r>
      <w:r w:rsidRPr="00D91B10">
        <w:rPr>
          <w:sz w:val="28"/>
          <w:szCs w:val="28"/>
          <w:lang w:val="de-DE"/>
        </w:rPr>
        <w:t>Hồ Chí Minh (03 dự án), Đồng Nai (01 dự án), Cà Mau (01 dự án), Hà Nội (01 dự án).</w:t>
      </w:r>
    </w:p>
    <w:p w14:paraId="70D888B5" w14:textId="7F726BAD" w:rsidR="00442201" w:rsidRPr="00430147" w:rsidRDefault="00463C3D" w:rsidP="00571566">
      <w:pPr>
        <w:widowControl w:val="0"/>
        <w:spacing w:before="60" w:after="60" w:line="252" w:lineRule="auto"/>
        <w:ind w:right="0" w:firstLine="709"/>
        <w:rPr>
          <w:rStyle w:val="normalchar"/>
          <w:b/>
          <w:sz w:val="28"/>
          <w:szCs w:val="28"/>
          <w:lang w:val="de-DE"/>
        </w:rPr>
      </w:pPr>
      <w:r>
        <w:rPr>
          <w:rStyle w:val="normalchar"/>
          <w:b/>
          <w:sz w:val="28"/>
          <w:szCs w:val="28"/>
          <w:lang w:val="de-DE"/>
        </w:rPr>
        <w:t>II</w:t>
      </w:r>
      <w:r w:rsidR="006A769F">
        <w:rPr>
          <w:rStyle w:val="normalchar"/>
          <w:b/>
          <w:sz w:val="28"/>
          <w:szCs w:val="28"/>
          <w:lang w:val="de-DE"/>
        </w:rPr>
        <w:t>I</w:t>
      </w:r>
      <w:r w:rsidR="00442201" w:rsidRPr="00430147">
        <w:rPr>
          <w:rStyle w:val="normalchar"/>
          <w:b/>
          <w:sz w:val="28"/>
          <w:szCs w:val="28"/>
          <w:lang w:val="de-DE"/>
        </w:rPr>
        <w:t>. Đánh giá kết quả của công tác lựa chọn nhà thầu</w:t>
      </w:r>
      <w:r w:rsidR="006A769F">
        <w:rPr>
          <w:rStyle w:val="normalchar"/>
          <w:b/>
          <w:sz w:val="28"/>
          <w:szCs w:val="28"/>
          <w:lang w:val="de-DE"/>
        </w:rPr>
        <w:t>, nhà đầu tư</w:t>
      </w:r>
    </w:p>
    <w:p w14:paraId="3E0179DF" w14:textId="55987461" w:rsidR="00442201" w:rsidRPr="006A769F" w:rsidRDefault="00442201" w:rsidP="00571566">
      <w:pPr>
        <w:widowControl w:val="0"/>
        <w:spacing w:before="60" w:after="60" w:line="252" w:lineRule="auto"/>
        <w:ind w:right="0" w:firstLine="709"/>
        <w:rPr>
          <w:rStyle w:val="normalchar"/>
          <w:b/>
          <w:sz w:val="28"/>
          <w:szCs w:val="28"/>
          <w:lang w:val="de-DE"/>
        </w:rPr>
      </w:pPr>
      <w:r w:rsidRPr="006A769F">
        <w:rPr>
          <w:rStyle w:val="normalchar"/>
          <w:b/>
          <w:sz w:val="28"/>
          <w:szCs w:val="28"/>
          <w:lang w:val="de-DE"/>
        </w:rPr>
        <w:t xml:space="preserve">1. </w:t>
      </w:r>
      <w:r w:rsidR="006A769F" w:rsidRPr="006A769F">
        <w:rPr>
          <w:rStyle w:val="normalchar"/>
          <w:b/>
          <w:sz w:val="28"/>
          <w:szCs w:val="28"/>
          <w:lang w:val="de-DE"/>
        </w:rPr>
        <w:t>Đối với công tác lựa chọn nhà thầu</w:t>
      </w:r>
    </w:p>
    <w:p w14:paraId="54B59E74" w14:textId="19BE3E42" w:rsidR="006A769F" w:rsidRPr="006A769F" w:rsidRDefault="006A769F" w:rsidP="00BB42AD">
      <w:pPr>
        <w:widowControl w:val="0"/>
        <w:spacing w:before="60" w:after="60"/>
        <w:ind w:right="0" w:firstLine="709"/>
        <w:rPr>
          <w:b/>
          <w:i/>
          <w:sz w:val="28"/>
          <w:szCs w:val="28"/>
          <w:lang w:val="de-DE"/>
        </w:rPr>
      </w:pPr>
      <w:r w:rsidRPr="006A769F">
        <w:rPr>
          <w:b/>
          <w:i/>
          <w:sz w:val="28"/>
          <w:szCs w:val="28"/>
          <w:lang w:val="de-DE"/>
        </w:rPr>
        <w:t>1.1. Đánh giá chung</w:t>
      </w:r>
    </w:p>
    <w:p w14:paraId="172B2E2F" w14:textId="42F1DBCF" w:rsidR="00BB42AD" w:rsidRPr="00F6515F" w:rsidRDefault="00677776" w:rsidP="00BB42AD">
      <w:pPr>
        <w:widowControl w:val="0"/>
        <w:spacing w:before="60" w:after="60"/>
        <w:ind w:right="0" w:firstLine="709"/>
        <w:rPr>
          <w:sz w:val="28"/>
          <w:szCs w:val="28"/>
          <w:lang w:val="de-DE"/>
        </w:rPr>
      </w:pPr>
      <w:r w:rsidRPr="00F6515F">
        <w:rPr>
          <w:sz w:val="28"/>
          <w:szCs w:val="28"/>
          <w:lang w:val="de-DE"/>
        </w:rPr>
        <w:t xml:space="preserve">- </w:t>
      </w:r>
      <w:r w:rsidR="007B2A87" w:rsidRPr="00F6515F">
        <w:rPr>
          <w:sz w:val="28"/>
          <w:szCs w:val="28"/>
          <w:lang w:val="de-DE"/>
        </w:rPr>
        <w:t>Từ năm 2015 đến n</w:t>
      </w:r>
      <w:r w:rsidR="00423B57" w:rsidRPr="00F6515F">
        <w:rPr>
          <w:sz w:val="28"/>
          <w:szCs w:val="28"/>
          <w:lang w:val="de-DE"/>
        </w:rPr>
        <w:t>ăm 2020, c</w:t>
      </w:r>
      <w:r w:rsidR="00423B57" w:rsidRPr="00F6515F">
        <w:rPr>
          <w:sz w:val="28"/>
          <w:szCs w:val="28"/>
          <w:lang w:val="vi-VN"/>
        </w:rPr>
        <w:t>ác gói thầu tăng cả về số lượng, quy mô</w:t>
      </w:r>
      <w:r w:rsidR="00423B57" w:rsidRPr="00F6515F">
        <w:rPr>
          <w:sz w:val="28"/>
          <w:szCs w:val="28"/>
          <w:lang w:val="de-DE"/>
        </w:rPr>
        <w:t>. Mặc dù</w:t>
      </w:r>
      <w:r w:rsidR="00423B57" w:rsidRPr="00F6515F">
        <w:rPr>
          <w:sz w:val="28"/>
          <w:szCs w:val="28"/>
          <w:lang w:val="vi-VN"/>
        </w:rPr>
        <w:t xml:space="preserve"> tỷ lệ tiết kiệm </w:t>
      </w:r>
      <w:r w:rsidR="00423B57" w:rsidRPr="00F6515F">
        <w:rPr>
          <w:sz w:val="28"/>
          <w:szCs w:val="28"/>
          <w:lang w:val="de-DE"/>
        </w:rPr>
        <w:t xml:space="preserve">của cả nước </w:t>
      </w:r>
      <w:r w:rsidR="007B2A87" w:rsidRPr="00F6515F">
        <w:rPr>
          <w:sz w:val="28"/>
          <w:szCs w:val="28"/>
          <w:lang w:val="de-DE"/>
        </w:rPr>
        <w:t>chưa đạt cao</w:t>
      </w:r>
      <w:r w:rsidR="00423B57" w:rsidRPr="00F6515F">
        <w:rPr>
          <w:sz w:val="28"/>
          <w:szCs w:val="28"/>
          <w:lang w:val="de-DE"/>
        </w:rPr>
        <w:t xml:space="preserve">, nhưng vẫn có nhiều Bộ, ngành, địa phương triển khai thực hiện đấu thầu hiệu quả, </w:t>
      </w:r>
      <w:r w:rsidR="00BB42AD" w:rsidRPr="00F6515F">
        <w:rPr>
          <w:sz w:val="28"/>
          <w:szCs w:val="28"/>
          <w:lang w:val="de-DE"/>
        </w:rPr>
        <w:t>t</w:t>
      </w:r>
      <w:r w:rsidR="00337E53" w:rsidRPr="00F6515F">
        <w:rPr>
          <w:sz w:val="28"/>
          <w:szCs w:val="28"/>
          <w:lang w:val="de-DE"/>
        </w:rPr>
        <w:t>ỷ trọng</w:t>
      </w:r>
      <w:r w:rsidR="00442201" w:rsidRPr="00F6515F">
        <w:rPr>
          <w:sz w:val="28"/>
          <w:szCs w:val="28"/>
          <w:lang w:val="de-DE"/>
        </w:rPr>
        <w:t xml:space="preserve"> về giá trị các gói thầu chỉ định thầu giảm </w:t>
      </w:r>
      <w:r w:rsidR="00E3694A" w:rsidRPr="00F6515F">
        <w:rPr>
          <w:sz w:val="28"/>
          <w:szCs w:val="28"/>
          <w:lang w:val="de-DE"/>
        </w:rPr>
        <w:t>d</w:t>
      </w:r>
      <w:r w:rsidR="00E3694A" w:rsidRPr="00F6515F">
        <w:rPr>
          <w:sz w:val="28"/>
          <w:szCs w:val="28"/>
          <w:lang w:val="vi-VN"/>
        </w:rPr>
        <w:t>ần theo từng năm</w:t>
      </w:r>
      <w:r w:rsidR="00BB42AD" w:rsidRPr="00F6515F">
        <w:rPr>
          <w:sz w:val="28"/>
          <w:szCs w:val="28"/>
          <w:lang w:val="de-DE"/>
        </w:rPr>
        <w:t>; tỷ lệ tiết kiệm của các gói thầu sử dụng vốn nhà nước để duy trì hoạt động thường xuyên của cơ quan nhà nước tăng cao theo</w:t>
      </w:r>
      <w:r w:rsidR="00BB42AD" w:rsidRPr="00F6515F">
        <w:rPr>
          <w:sz w:val="28"/>
          <w:szCs w:val="28"/>
          <w:lang w:val="vi-VN"/>
        </w:rPr>
        <w:t xml:space="preserve"> từng năm</w:t>
      </w:r>
      <w:r w:rsidR="00BB42AD" w:rsidRPr="00F6515F">
        <w:rPr>
          <w:sz w:val="28"/>
          <w:szCs w:val="28"/>
          <w:lang w:val="de-DE"/>
        </w:rPr>
        <w:t>.</w:t>
      </w:r>
    </w:p>
    <w:p w14:paraId="5DAC73C7" w14:textId="6BE74A16" w:rsidR="00442201" w:rsidRPr="00430147" w:rsidRDefault="00677776" w:rsidP="00571566">
      <w:pPr>
        <w:widowControl w:val="0"/>
        <w:spacing w:before="60" w:after="60" w:line="252" w:lineRule="auto"/>
        <w:ind w:right="0" w:firstLine="709"/>
        <w:rPr>
          <w:sz w:val="28"/>
          <w:szCs w:val="28"/>
          <w:lang w:val="de-DE"/>
        </w:rPr>
      </w:pPr>
      <w:r w:rsidRPr="00F6515F">
        <w:rPr>
          <w:sz w:val="28"/>
          <w:szCs w:val="28"/>
          <w:lang w:val="de-DE"/>
        </w:rPr>
        <w:t xml:space="preserve">- </w:t>
      </w:r>
      <w:r w:rsidR="00BB42AD" w:rsidRPr="00F6515F">
        <w:rPr>
          <w:sz w:val="28"/>
          <w:szCs w:val="28"/>
          <w:lang w:val="de-DE"/>
        </w:rPr>
        <w:t>T</w:t>
      </w:r>
      <w:r w:rsidR="00442201" w:rsidRPr="00F6515F">
        <w:rPr>
          <w:sz w:val="28"/>
          <w:szCs w:val="28"/>
          <w:lang w:val="de-DE"/>
        </w:rPr>
        <w:t>rong năm</w:t>
      </w:r>
      <w:r w:rsidR="00E3694A" w:rsidRPr="00F6515F">
        <w:rPr>
          <w:sz w:val="28"/>
          <w:szCs w:val="28"/>
          <w:lang w:val="vi-VN"/>
        </w:rPr>
        <w:t xml:space="preserve"> 2019,</w:t>
      </w:r>
      <w:r w:rsidR="00442201" w:rsidRPr="00F6515F">
        <w:rPr>
          <w:sz w:val="28"/>
          <w:szCs w:val="28"/>
          <w:lang w:val="de-DE"/>
        </w:rPr>
        <w:t xml:space="preserve"> 2020, đấu thầu tập trung đã được triển khai tốt, </w:t>
      </w:r>
      <w:r w:rsidR="00337E53" w:rsidRPr="00F6515F">
        <w:rPr>
          <w:sz w:val="28"/>
          <w:szCs w:val="28"/>
          <w:lang w:val="de-DE"/>
        </w:rPr>
        <w:t>tỷ lệ</w:t>
      </w:r>
      <w:r w:rsidR="00442201" w:rsidRPr="00F6515F">
        <w:rPr>
          <w:sz w:val="28"/>
          <w:szCs w:val="28"/>
          <w:lang w:val="de-DE"/>
        </w:rPr>
        <w:t xml:space="preserve"> tiết kiệm qua việc mua sắm tập trung</w:t>
      </w:r>
      <w:r w:rsidR="00D849D2" w:rsidRPr="00F6515F">
        <w:rPr>
          <w:sz w:val="28"/>
          <w:szCs w:val="28"/>
          <w:lang w:val="de-DE"/>
        </w:rPr>
        <w:t xml:space="preserve"> của cả nước khá </w:t>
      </w:r>
      <w:r w:rsidR="00423B57" w:rsidRPr="00F6515F">
        <w:rPr>
          <w:sz w:val="28"/>
          <w:szCs w:val="28"/>
          <w:lang w:val="de-DE"/>
        </w:rPr>
        <w:t xml:space="preserve">cao </w:t>
      </w:r>
      <w:r w:rsidR="00D849D2" w:rsidRPr="00F6515F">
        <w:rPr>
          <w:sz w:val="28"/>
          <w:szCs w:val="28"/>
          <w:lang w:val="de-DE"/>
        </w:rPr>
        <w:t>(</w:t>
      </w:r>
      <w:r w:rsidR="00423B57" w:rsidRPr="00F6515F">
        <w:rPr>
          <w:sz w:val="28"/>
          <w:szCs w:val="28"/>
          <w:lang w:val="de-DE"/>
        </w:rPr>
        <w:t>đạt 11,59%</w:t>
      </w:r>
      <w:r w:rsidR="00D849D2" w:rsidRPr="00F6515F">
        <w:rPr>
          <w:sz w:val="28"/>
          <w:szCs w:val="28"/>
          <w:lang w:val="de-DE"/>
        </w:rPr>
        <w:t>), trong đó</w:t>
      </w:r>
      <w:r w:rsidR="00D849D2" w:rsidRPr="00A3687C">
        <w:rPr>
          <w:sz w:val="28"/>
          <w:szCs w:val="28"/>
          <w:lang w:val="de-DE"/>
        </w:rPr>
        <w:t xml:space="preserve"> </w:t>
      </w:r>
      <w:r w:rsidR="00442201" w:rsidRPr="00A3687C">
        <w:rPr>
          <w:sz w:val="28"/>
          <w:szCs w:val="28"/>
          <w:lang w:val="de-DE"/>
        </w:rPr>
        <w:t xml:space="preserve">một số đơn vị rất cao, như </w:t>
      </w:r>
      <w:r w:rsidR="0020767C" w:rsidRPr="00A3687C">
        <w:rPr>
          <w:sz w:val="28"/>
          <w:szCs w:val="28"/>
          <w:lang w:val="de-DE"/>
        </w:rPr>
        <w:t xml:space="preserve">các </w:t>
      </w:r>
      <w:r w:rsidR="00442201" w:rsidRPr="00430147">
        <w:rPr>
          <w:sz w:val="28"/>
          <w:szCs w:val="28"/>
          <w:lang w:val="de-DE"/>
        </w:rPr>
        <w:t>tỉnh</w:t>
      </w:r>
      <w:r w:rsidR="0020767C" w:rsidRPr="00430147">
        <w:rPr>
          <w:sz w:val="28"/>
          <w:szCs w:val="28"/>
          <w:lang w:val="de-DE"/>
        </w:rPr>
        <w:t>: Hà Nam (37,43%),</w:t>
      </w:r>
      <w:r w:rsidR="00442201" w:rsidRPr="00430147">
        <w:rPr>
          <w:sz w:val="28"/>
          <w:szCs w:val="28"/>
          <w:lang w:val="de-DE"/>
        </w:rPr>
        <w:t xml:space="preserve"> Bắ</w:t>
      </w:r>
      <w:r w:rsidR="0020767C" w:rsidRPr="00430147">
        <w:rPr>
          <w:sz w:val="28"/>
          <w:szCs w:val="28"/>
          <w:lang w:val="de-DE"/>
        </w:rPr>
        <w:t>c Giang (36,94%),</w:t>
      </w:r>
      <w:r w:rsidR="00442201" w:rsidRPr="00430147">
        <w:rPr>
          <w:sz w:val="28"/>
          <w:szCs w:val="28"/>
          <w:lang w:val="de-DE"/>
        </w:rPr>
        <w:t xml:space="preserve"> Tuyên Quang (34,01%)</w:t>
      </w:r>
      <w:r w:rsidR="003F4C5C" w:rsidRPr="00430147">
        <w:rPr>
          <w:sz w:val="28"/>
          <w:szCs w:val="28"/>
          <w:lang w:val="de-DE"/>
        </w:rPr>
        <w:t>,</w:t>
      </w:r>
      <w:r w:rsidR="00442201" w:rsidRPr="00430147">
        <w:rPr>
          <w:sz w:val="28"/>
          <w:szCs w:val="28"/>
          <w:lang w:val="de-DE"/>
        </w:rPr>
        <w:t>...</w:t>
      </w:r>
    </w:p>
    <w:p w14:paraId="564C54EB" w14:textId="6E1F38C9" w:rsidR="00B20909" w:rsidRDefault="00677776" w:rsidP="00B20909">
      <w:pPr>
        <w:widowControl w:val="0"/>
        <w:shd w:val="clear" w:color="auto" w:fill="FFFFFF"/>
        <w:spacing w:before="60" w:after="60" w:line="264" w:lineRule="auto"/>
        <w:ind w:right="0" w:firstLine="720"/>
        <w:rPr>
          <w:rFonts w:eastAsia="Arial"/>
          <w:sz w:val="28"/>
          <w:szCs w:val="28"/>
          <w:lang w:val="de-DE"/>
        </w:rPr>
      </w:pPr>
      <w:r w:rsidRPr="00A3687C">
        <w:rPr>
          <w:sz w:val="28"/>
          <w:szCs w:val="28"/>
          <w:lang w:val="de-DE"/>
        </w:rPr>
        <w:t xml:space="preserve">- </w:t>
      </w:r>
      <w:r w:rsidR="00936035" w:rsidRPr="00A3687C">
        <w:rPr>
          <w:sz w:val="28"/>
          <w:szCs w:val="28"/>
          <w:lang w:val="de-DE"/>
        </w:rPr>
        <w:t>Năm 2020 ghi nhận sự phát triển mạnh mẽ của</w:t>
      </w:r>
      <w:r w:rsidR="00936035" w:rsidRPr="00430147">
        <w:rPr>
          <w:sz w:val="28"/>
          <w:szCs w:val="28"/>
          <w:lang w:val="vi-VN"/>
        </w:rPr>
        <w:t xml:space="preserve"> đấu thầu qu</w:t>
      </w:r>
      <w:r w:rsidR="00936035" w:rsidRPr="00A3687C">
        <w:rPr>
          <w:sz w:val="28"/>
          <w:szCs w:val="28"/>
          <w:lang w:val="de-DE"/>
        </w:rPr>
        <w:t>a mạng</w:t>
      </w:r>
      <w:r w:rsidR="00936035" w:rsidRPr="00430147">
        <w:rPr>
          <w:sz w:val="28"/>
          <w:szCs w:val="28"/>
          <w:lang w:val="vi-VN"/>
        </w:rPr>
        <w:t xml:space="preserve">, </w:t>
      </w:r>
      <w:r w:rsidR="006A598F" w:rsidRPr="00A3687C">
        <w:rPr>
          <w:sz w:val="28"/>
          <w:szCs w:val="28"/>
          <w:lang w:val="de-DE"/>
        </w:rPr>
        <w:t>t</w:t>
      </w:r>
      <w:r w:rsidR="00F12AEC" w:rsidRPr="00A3687C">
        <w:rPr>
          <w:sz w:val="28"/>
          <w:szCs w:val="28"/>
          <w:lang w:val="de-DE"/>
        </w:rPr>
        <w:t xml:space="preserve">heo báo cáo, </w:t>
      </w:r>
      <w:r w:rsidR="00B57308" w:rsidRPr="00A3687C">
        <w:rPr>
          <w:sz w:val="28"/>
          <w:szCs w:val="28"/>
          <w:lang w:val="de-DE"/>
        </w:rPr>
        <w:t>nhiều</w:t>
      </w:r>
      <w:r w:rsidR="00F12AEC" w:rsidRPr="00A3687C">
        <w:rPr>
          <w:sz w:val="28"/>
          <w:szCs w:val="28"/>
          <w:lang w:val="de-DE"/>
        </w:rPr>
        <w:t xml:space="preserve"> Bộ, ngành, địa phương đều triển khai rất quyết liệt đấu thầu qua </w:t>
      </w:r>
      <w:r w:rsidR="00F12AEC" w:rsidRPr="00A3687C">
        <w:rPr>
          <w:sz w:val="28"/>
          <w:szCs w:val="28"/>
          <w:lang w:val="de-DE"/>
        </w:rPr>
        <w:lastRenderedPageBreak/>
        <w:t xml:space="preserve">mạng </w:t>
      </w:r>
      <w:r w:rsidR="00B57308" w:rsidRPr="00A3687C">
        <w:rPr>
          <w:sz w:val="28"/>
          <w:szCs w:val="28"/>
          <w:lang w:val="de-DE"/>
        </w:rPr>
        <w:t xml:space="preserve">và </w:t>
      </w:r>
      <w:r w:rsidR="00F12AEC" w:rsidRPr="00A3687C">
        <w:rPr>
          <w:sz w:val="28"/>
          <w:szCs w:val="28"/>
          <w:lang w:val="de-DE"/>
        </w:rPr>
        <w:t xml:space="preserve">vượt chỉ tiêu lộ trình được quy định tại </w:t>
      </w:r>
      <w:r w:rsidR="006A598F" w:rsidRPr="00A3687C">
        <w:rPr>
          <w:sz w:val="28"/>
          <w:szCs w:val="28"/>
          <w:lang w:val="de-DE"/>
        </w:rPr>
        <w:t>Nghị quyết 01/NQ-CP ngày 01/01/2020 của Chính phủ và Thông tư 11/2019/TT-BKHĐT ngày 16/12/2019 của Bộ Kế hoạ</w:t>
      </w:r>
      <w:r w:rsidR="00E34E86" w:rsidRPr="00A3687C">
        <w:rPr>
          <w:sz w:val="28"/>
          <w:szCs w:val="28"/>
          <w:lang w:val="de-DE"/>
        </w:rPr>
        <w:t>ch và Đầu tư.</w:t>
      </w:r>
      <w:r w:rsidR="00B20909" w:rsidRPr="00A3687C">
        <w:rPr>
          <w:rFonts w:eastAsia="Arial"/>
          <w:sz w:val="28"/>
          <w:szCs w:val="28"/>
          <w:lang w:val="de-DE"/>
        </w:rPr>
        <w:t xml:space="preserve"> So với năm 2019, số lượng gói thầu áp dụng đấu thầu qua mạng tăng hơn 2,4 lần (98.172/39.547 gói thầu), tổng giá gói thầu tăng hơn 2,5 lần (303.236/120.321 tỷ đồng).</w:t>
      </w:r>
    </w:p>
    <w:p w14:paraId="126B3FF1" w14:textId="32671D27" w:rsidR="00B060D7" w:rsidRPr="0067746B" w:rsidRDefault="006A769F" w:rsidP="00B20909">
      <w:pPr>
        <w:widowControl w:val="0"/>
        <w:shd w:val="clear" w:color="auto" w:fill="FFFFFF"/>
        <w:spacing w:before="60" w:after="60" w:line="264" w:lineRule="auto"/>
        <w:ind w:right="0" w:firstLine="720"/>
        <w:rPr>
          <w:rFonts w:eastAsia="Arial"/>
          <w:b/>
          <w:i/>
          <w:sz w:val="28"/>
          <w:szCs w:val="28"/>
          <w:lang w:val="de-DE"/>
        </w:rPr>
      </w:pPr>
      <w:r>
        <w:rPr>
          <w:rFonts w:eastAsia="Arial"/>
          <w:b/>
          <w:i/>
          <w:sz w:val="28"/>
          <w:szCs w:val="28"/>
          <w:lang w:val="de-DE"/>
        </w:rPr>
        <w:t>1.</w:t>
      </w:r>
      <w:r w:rsidR="00B060D7" w:rsidRPr="0067746B">
        <w:rPr>
          <w:rFonts w:eastAsia="Arial"/>
          <w:b/>
          <w:i/>
          <w:sz w:val="28"/>
          <w:szCs w:val="28"/>
          <w:lang w:val="de-DE"/>
        </w:rPr>
        <w:t>2. Về đấu thầu qua mạng và công khai thông tin trong đấu thầu</w:t>
      </w:r>
    </w:p>
    <w:p w14:paraId="7787D14D" w14:textId="12AA4E41" w:rsidR="00B060D7" w:rsidRPr="00B060D7" w:rsidRDefault="00B060D7" w:rsidP="00B060D7">
      <w:pPr>
        <w:pStyle w:val="NormalWeb"/>
        <w:widowControl w:val="0"/>
        <w:spacing w:before="60" w:beforeAutospacing="0" w:after="60" w:afterAutospacing="0" w:line="276" w:lineRule="auto"/>
        <w:ind w:firstLine="709"/>
        <w:jc w:val="both"/>
        <w:rPr>
          <w:b/>
          <w:sz w:val="28"/>
          <w:szCs w:val="28"/>
          <w:lang w:val="nl-NL"/>
        </w:rPr>
      </w:pPr>
      <w:r w:rsidRPr="0067746B">
        <w:rPr>
          <w:b/>
          <w:i/>
          <w:sz w:val="28"/>
          <w:szCs w:val="28"/>
          <w:lang w:val="nl-NL"/>
        </w:rPr>
        <w:t>a) Về công khai thông tin trong đấu thầu</w:t>
      </w:r>
    </w:p>
    <w:p w14:paraId="2A6E8499" w14:textId="4C01AE48" w:rsidR="00B060D7" w:rsidRPr="00430147" w:rsidRDefault="00B060D7" w:rsidP="00B060D7">
      <w:pPr>
        <w:pStyle w:val="NormalWeb"/>
        <w:widowControl w:val="0"/>
        <w:spacing w:before="60" w:beforeAutospacing="0" w:after="60" w:afterAutospacing="0" w:line="276" w:lineRule="auto"/>
        <w:ind w:firstLine="709"/>
        <w:jc w:val="both"/>
        <w:rPr>
          <w:sz w:val="28"/>
          <w:szCs w:val="28"/>
          <w:lang w:val="nl-NL"/>
        </w:rPr>
      </w:pPr>
      <w:r w:rsidRPr="00430147">
        <w:rPr>
          <w:sz w:val="28"/>
          <w:szCs w:val="28"/>
          <w:lang w:val="nl-NL"/>
        </w:rPr>
        <w:t>Thông tin về đấu thầu được quản lý đầy đủ, thống nhất trên Hệ thống mạng đấu thầu quốc gia, Báo Đấu thầu đã tạo điều kiện cho các nhà thầu tra cứu, tiếp cận thông tin đấu thầu dễ dàng, kịp thời, đáng tin cậy và được công nhận giá trị pháp lý. Việc công khai thông tin song song trên Hệ thống mạng đấu thầu quốc gia và Báo Đấu thầu đã giúp nâng cao khả năng tiếp cận thông tin của nhà thầu, từ đó nâng cao tính cạnh tranh, minh bạch trong đấu thầu.</w:t>
      </w:r>
    </w:p>
    <w:p w14:paraId="6CE1A338" w14:textId="77777777" w:rsidR="00B060D7" w:rsidRPr="00430147" w:rsidRDefault="00B060D7" w:rsidP="00B060D7">
      <w:pPr>
        <w:widowControl w:val="0"/>
        <w:spacing w:before="60" w:after="60" w:line="276" w:lineRule="auto"/>
        <w:ind w:right="0" w:firstLine="709"/>
        <w:rPr>
          <w:b/>
          <w:i/>
          <w:sz w:val="28"/>
          <w:szCs w:val="28"/>
          <w:lang w:val="nl-NL"/>
        </w:rPr>
      </w:pPr>
      <w:r w:rsidRPr="00430147">
        <w:rPr>
          <w:sz w:val="28"/>
          <w:szCs w:val="28"/>
          <w:lang w:val="nl-NL"/>
        </w:rPr>
        <w:t>Số liệu các thông tin công khai trên Hệ thống mạng đấu thầu quốc gia được thể hiện tại bảng sau:</w:t>
      </w:r>
    </w:p>
    <w:p w14:paraId="273F79AE" w14:textId="77777777" w:rsidR="00B060D7" w:rsidRPr="00430147" w:rsidRDefault="00B060D7" w:rsidP="00B060D7">
      <w:pPr>
        <w:widowControl w:val="0"/>
        <w:spacing w:before="60" w:after="60" w:line="264" w:lineRule="auto"/>
        <w:ind w:firstLine="709"/>
        <w:jc w:val="right"/>
        <w:rPr>
          <w:b/>
          <w:i/>
          <w:sz w:val="28"/>
          <w:szCs w:val="28"/>
          <w:lang w:val="nl-NL"/>
        </w:rPr>
      </w:pPr>
      <w:r w:rsidRPr="00430147">
        <w:rPr>
          <w:b/>
          <w:i/>
          <w:sz w:val="28"/>
          <w:szCs w:val="28"/>
          <w:lang w:val="nl-NL"/>
        </w:rPr>
        <w:t>Bảng số: 01</w:t>
      </w:r>
    </w:p>
    <w:tbl>
      <w:tblPr>
        <w:tblW w:w="9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1408"/>
        <w:gridCol w:w="988"/>
        <w:gridCol w:w="1054"/>
        <w:gridCol w:w="1095"/>
        <w:gridCol w:w="1089"/>
        <w:gridCol w:w="1089"/>
      </w:tblGrid>
      <w:tr w:rsidR="00B060D7" w:rsidRPr="003B6BDA" w14:paraId="16FFA7C7" w14:textId="77777777" w:rsidTr="003377E2">
        <w:trPr>
          <w:trHeight w:val="1095"/>
        </w:trPr>
        <w:tc>
          <w:tcPr>
            <w:tcW w:w="2489" w:type="dxa"/>
            <w:shd w:val="clear" w:color="auto" w:fill="auto"/>
          </w:tcPr>
          <w:p w14:paraId="492BD610" w14:textId="77777777" w:rsidR="00B060D7" w:rsidRPr="003B6BDA" w:rsidRDefault="00B060D7" w:rsidP="003377E2">
            <w:pPr>
              <w:pStyle w:val="NormalWeb"/>
              <w:widowControl w:val="0"/>
              <w:spacing w:before="60" w:beforeAutospacing="0" w:after="60" w:afterAutospacing="0"/>
              <w:jc w:val="both"/>
              <w:rPr>
                <w:b/>
                <w:lang w:val="nl-NL"/>
              </w:rPr>
            </w:pPr>
            <w:r w:rsidRPr="003B6BDA">
              <w:rPr>
                <w:b/>
                <w:lang w:val="nl-NL"/>
              </w:rPr>
              <w:t>Nội dung triển khai áp dụng đấu thầu qua mạng</w:t>
            </w:r>
          </w:p>
        </w:tc>
        <w:tc>
          <w:tcPr>
            <w:tcW w:w="1408" w:type="dxa"/>
            <w:shd w:val="clear" w:color="auto" w:fill="auto"/>
          </w:tcPr>
          <w:p w14:paraId="31BFF316" w14:textId="77777777" w:rsidR="00B060D7" w:rsidRPr="003B6BDA" w:rsidRDefault="00B060D7" w:rsidP="003377E2">
            <w:pPr>
              <w:pStyle w:val="NormalWeb"/>
              <w:widowControl w:val="0"/>
              <w:spacing w:before="60" w:beforeAutospacing="0" w:after="60" w:afterAutospacing="0"/>
              <w:jc w:val="center"/>
              <w:rPr>
                <w:b/>
                <w:lang w:val="nl-NL"/>
              </w:rPr>
            </w:pPr>
            <w:r w:rsidRPr="003B6BDA">
              <w:rPr>
                <w:b/>
                <w:lang w:val="nl-NL"/>
              </w:rPr>
              <w:t>Giai đoạn 2015</w:t>
            </w:r>
          </w:p>
        </w:tc>
        <w:tc>
          <w:tcPr>
            <w:tcW w:w="988" w:type="dxa"/>
            <w:shd w:val="clear" w:color="auto" w:fill="auto"/>
          </w:tcPr>
          <w:p w14:paraId="2BDD7394" w14:textId="77777777" w:rsidR="00B060D7" w:rsidRPr="003B6BDA" w:rsidRDefault="00B060D7" w:rsidP="003377E2">
            <w:pPr>
              <w:pStyle w:val="NormalWeb"/>
              <w:widowControl w:val="0"/>
              <w:spacing w:before="60" w:beforeAutospacing="0" w:after="60" w:afterAutospacing="0"/>
              <w:jc w:val="center"/>
              <w:rPr>
                <w:b/>
                <w:lang w:val="nl-NL"/>
              </w:rPr>
            </w:pPr>
            <w:r w:rsidRPr="003B6BDA">
              <w:rPr>
                <w:b/>
                <w:lang w:val="nl-NL"/>
              </w:rPr>
              <w:t>Năm 2016</w:t>
            </w:r>
          </w:p>
        </w:tc>
        <w:tc>
          <w:tcPr>
            <w:tcW w:w="1054" w:type="dxa"/>
            <w:shd w:val="clear" w:color="auto" w:fill="auto"/>
          </w:tcPr>
          <w:p w14:paraId="69A7AD69" w14:textId="77777777" w:rsidR="00B060D7" w:rsidRPr="003B6BDA" w:rsidRDefault="00B060D7" w:rsidP="003377E2">
            <w:pPr>
              <w:pStyle w:val="NormalWeb"/>
              <w:widowControl w:val="0"/>
              <w:spacing w:before="60" w:beforeAutospacing="0" w:after="60" w:afterAutospacing="0"/>
              <w:jc w:val="center"/>
              <w:rPr>
                <w:b/>
                <w:lang w:val="nl-NL"/>
              </w:rPr>
            </w:pPr>
            <w:r w:rsidRPr="003B6BDA">
              <w:rPr>
                <w:b/>
                <w:lang w:val="nl-NL"/>
              </w:rPr>
              <w:t>Năm 2017</w:t>
            </w:r>
          </w:p>
        </w:tc>
        <w:tc>
          <w:tcPr>
            <w:tcW w:w="1095" w:type="dxa"/>
            <w:shd w:val="clear" w:color="auto" w:fill="auto"/>
          </w:tcPr>
          <w:p w14:paraId="60B47B45" w14:textId="77777777" w:rsidR="00B060D7" w:rsidRPr="003B6BDA" w:rsidRDefault="00B060D7" w:rsidP="003377E2">
            <w:pPr>
              <w:pStyle w:val="NormalWeb"/>
              <w:widowControl w:val="0"/>
              <w:spacing w:before="60" w:beforeAutospacing="0" w:after="60" w:afterAutospacing="0"/>
              <w:jc w:val="center"/>
              <w:rPr>
                <w:b/>
                <w:lang w:val="nl-NL"/>
              </w:rPr>
            </w:pPr>
            <w:r w:rsidRPr="003B6BDA">
              <w:rPr>
                <w:b/>
                <w:lang w:val="nl-NL"/>
              </w:rPr>
              <w:t>Năm 2018</w:t>
            </w:r>
          </w:p>
        </w:tc>
        <w:tc>
          <w:tcPr>
            <w:tcW w:w="1089" w:type="dxa"/>
          </w:tcPr>
          <w:p w14:paraId="06E9F603" w14:textId="77777777" w:rsidR="00B060D7" w:rsidRPr="003B6BDA" w:rsidRDefault="00B060D7" w:rsidP="003377E2">
            <w:pPr>
              <w:pStyle w:val="NormalWeb"/>
              <w:widowControl w:val="0"/>
              <w:spacing w:before="60" w:beforeAutospacing="0" w:after="60" w:afterAutospacing="0"/>
              <w:jc w:val="center"/>
              <w:rPr>
                <w:b/>
                <w:lang w:val="nl-NL"/>
              </w:rPr>
            </w:pPr>
            <w:r w:rsidRPr="003B6BDA">
              <w:rPr>
                <w:b/>
                <w:lang w:val="nl-NL"/>
              </w:rPr>
              <w:t>Năm 2019</w:t>
            </w:r>
          </w:p>
        </w:tc>
        <w:tc>
          <w:tcPr>
            <w:tcW w:w="1089" w:type="dxa"/>
          </w:tcPr>
          <w:p w14:paraId="588F92CD" w14:textId="77777777" w:rsidR="00B060D7" w:rsidRPr="003B6BDA" w:rsidRDefault="00B060D7" w:rsidP="003377E2">
            <w:pPr>
              <w:pStyle w:val="NormalWeb"/>
              <w:widowControl w:val="0"/>
              <w:spacing w:before="60" w:beforeAutospacing="0" w:after="60" w:afterAutospacing="0"/>
              <w:jc w:val="center"/>
              <w:rPr>
                <w:b/>
                <w:lang w:val="nl-NL"/>
              </w:rPr>
            </w:pPr>
            <w:r w:rsidRPr="003B6BDA">
              <w:rPr>
                <w:b/>
                <w:lang w:val="nl-NL"/>
              </w:rPr>
              <w:t>Năm 2020</w:t>
            </w:r>
          </w:p>
        </w:tc>
      </w:tr>
      <w:tr w:rsidR="00B060D7" w:rsidRPr="003B6BDA" w14:paraId="2804E9CE" w14:textId="77777777" w:rsidTr="003377E2">
        <w:trPr>
          <w:trHeight w:val="903"/>
        </w:trPr>
        <w:tc>
          <w:tcPr>
            <w:tcW w:w="2489" w:type="dxa"/>
            <w:shd w:val="clear" w:color="auto" w:fill="auto"/>
            <w:vAlign w:val="center"/>
          </w:tcPr>
          <w:p w14:paraId="68D446F2" w14:textId="77777777" w:rsidR="00B060D7" w:rsidRPr="003B6BDA" w:rsidRDefault="00B060D7" w:rsidP="003377E2">
            <w:pPr>
              <w:pStyle w:val="NormalWeb"/>
              <w:widowControl w:val="0"/>
              <w:spacing w:before="60" w:beforeAutospacing="0" w:after="60" w:afterAutospacing="0"/>
              <w:jc w:val="both"/>
              <w:rPr>
                <w:lang w:val="nl-NL"/>
              </w:rPr>
            </w:pPr>
            <w:r w:rsidRPr="003B6BDA">
              <w:rPr>
                <w:lang w:val="nl-NL"/>
              </w:rPr>
              <w:t>Số lượng nhà thầu đăng ký</w:t>
            </w:r>
          </w:p>
        </w:tc>
        <w:tc>
          <w:tcPr>
            <w:tcW w:w="1408" w:type="dxa"/>
            <w:shd w:val="clear" w:color="auto" w:fill="auto"/>
            <w:vAlign w:val="center"/>
          </w:tcPr>
          <w:p w14:paraId="32B2A0F5"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12.600</w:t>
            </w:r>
          </w:p>
        </w:tc>
        <w:tc>
          <w:tcPr>
            <w:tcW w:w="988" w:type="dxa"/>
            <w:shd w:val="clear" w:color="auto" w:fill="auto"/>
            <w:vAlign w:val="center"/>
          </w:tcPr>
          <w:p w14:paraId="09D5B83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27.000</w:t>
            </w:r>
          </w:p>
        </w:tc>
        <w:tc>
          <w:tcPr>
            <w:tcW w:w="1054" w:type="dxa"/>
            <w:shd w:val="clear" w:color="auto" w:fill="auto"/>
            <w:vAlign w:val="center"/>
          </w:tcPr>
          <w:p w14:paraId="6707D377"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61.000</w:t>
            </w:r>
          </w:p>
        </w:tc>
        <w:tc>
          <w:tcPr>
            <w:tcW w:w="1095" w:type="dxa"/>
            <w:shd w:val="clear" w:color="auto" w:fill="auto"/>
            <w:vAlign w:val="center"/>
          </w:tcPr>
          <w:p w14:paraId="324867C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83.000</w:t>
            </w:r>
          </w:p>
        </w:tc>
        <w:tc>
          <w:tcPr>
            <w:tcW w:w="1089" w:type="dxa"/>
            <w:vAlign w:val="center"/>
          </w:tcPr>
          <w:p w14:paraId="1EC123B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100.000</w:t>
            </w:r>
          </w:p>
        </w:tc>
        <w:tc>
          <w:tcPr>
            <w:tcW w:w="1089" w:type="dxa"/>
            <w:vAlign w:val="center"/>
          </w:tcPr>
          <w:p w14:paraId="72830933"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115.000</w:t>
            </w:r>
          </w:p>
        </w:tc>
      </w:tr>
      <w:tr w:rsidR="00B060D7" w:rsidRPr="003B6BDA" w14:paraId="3DB770E7" w14:textId="77777777" w:rsidTr="003377E2">
        <w:trPr>
          <w:trHeight w:val="910"/>
        </w:trPr>
        <w:tc>
          <w:tcPr>
            <w:tcW w:w="2489" w:type="dxa"/>
            <w:shd w:val="clear" w:color="auto" w:fill="auto"/>
            <w:vAlign w:val="center"/>
          </w:tcPr>
          <w:p w14:paraId="5F8A5C79" w14:textId="77777777" w:rsidR="00B060D7" w:rsidRPr="003B6BDA" w:rsidRDefault="00B060D7" w:rsidP="003377E2">
            <w:pPr>
              <w:pStyle w:val="NormalWeb"/>
              <w:widowControl w:val="0"/>
              <w:spacing w:before="60" w:beforeAutospacing="0" w:after="60" w:afterAutospacing="0"/>
              <w:jc w:val="both"/>
              <w:rPr>
                <w:lang w:val="nl-NL"/>
              </w:rPr>
            </w:pPr>
            <w:r w:rsidRPr="003B6BDA">
              <w:rPr>
                <w:lang w:val="nl-NL"/>
              </w:rPr>
              <w:t>Số lượng bên mời thầu đăng ký</w:t>
            </w:r>
          </w:p>
        </w:tc>
        <w:tc>
          <w:tcPr>
            <w:tcW w:w="1408" w:type="dxa"/>
            <w:shd w:val="clear" w:color="auto" w:fill="auto"/>
            <w:vAlign w:val="center"/>
          </w:tcPr>
          <w:p w14:paraId="5A0A8996"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4.900</w:t>
            </w:r>
          </w:p>
        </w:tc>
        <w:tc>
          <w:tcPr>
            <w:tcW w:w="988" w:type="dxa"/>
            <w:shd w:val="clear" w:color="auto" w:fill="auto"/>
            <w:vAlign w:val="center"/>
          </w:tcPr>
          <w:p w14:paraId="614D3474"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6.400</w:t>
            </w:r>
          </w:p>
        </w:tc>
        <w:tc>
          <w:tcPr>
            <w:tcW w:w="1054" w:type="dxa"/>
            <w:shd w:val="clear" w:color="auto" w:fill="auto"/>
            <w:vAlign w:val="center"/>
          </w:tcPr>
          <w:p w14:paraId="69E234BC"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17.000</w:t>
            </w:r>
          </w:p>
        </w:tc>
        <w:tc>
          <w:tcPr>
            <w:tcW w:w="1095" w:type="dxa"/>
            <w:shd w:val="clear" w:color="auto" w:fill="auto"/>
            <w:vAlign w:val="center"/>
          </w:tcPr>
          <w:p w14:paraId="260DEE09"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27.000</w:t>
            </w:r>
          </w:p>
        </w:tc>
        <w:tc>
          <w:tcPr>
            <w:tcW w:w="1089" w:type="dxa"/>
            <w:vAlign w:val="center"/>
          </w:tcPr>
          <w:p w14:paraId="7F718BA8"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33.373</w:t>
            </w:r>
          </w:p>
        </w:tc>
        <w:tc>
          <w:tcPr>
            <w:tcW w:w="1089" w:type="dxa"/>
            <w:vAlign w:val="center"/>
          </w:tcPr>
          <w:p w14:paraId="4207BBAB"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38.000</w:t>
            </w:r>
          </w:p>
        </w:tc>
      </w:tr>
      <w:tr w:rsidR="00B060D7" w:rsidRPr="003B6BDA" w14:paraId="6A350C50" w14:textId="77777777" w:rsidTr="003377E2">
        <w:trPr>
          <w:trHeight w:val="894"/>
        </w:trPr>
        <w:tc>
          <w:tcPr>
            <w:tcW w:w="2489" w:type="dxa"/>
            <w:shd w:val="clear" w:color="auto" w:fill="auto"/>
            <w:vAlign w:val="center"/>
          </w:tcPr>
          <w:p w14:paraId="41732955" w14:textId="77777777" w:rsidR="00B060D7" w:rsidRPr="003B6BDA" w:rsidRDefault="00B060D7" w:rsidP="003377E2">
            <w:pPr>
              <w:pStyle w:val="NormalWeb"/>
              <w:widowControl w:val="0"/>
              <w:spacing w:before="60" w:beforeAutospacing="0" w:after="60" w:afterAutospacing="0"/>
              <w:jc w:val="both"/>
              <w:rPr>
                <w:lang w:val="nl-NL"/>
              </w:rPr>
            </w:pPr>
            <w:r w:rsidRPr="003B6BDA">
              <w:rPr>
                <w:lang w:val="nl-NL"/>
              </w:rPr>
              <w:t>Số lượng gói thầu qua mạng</w:t>
            </w:r>
          </w:p>
        </w:tc>
        <w:tc>
          <w:tcPr>
            <w:tcW w:w="1408" w:type="dxa"/>
            <w:shd w:val="clear" w:color="auto" w:fill="auto"/>
            <w:vAlign w:val="center"/>
          </w:tcPr>
          <w:p w14:paraId="7A056C6E"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1.435</w:t>
            </w:r>
          </w:p>
        </w:tc>
        <w:tc>
          <w:tcPr>
            <w:tcW w:w="988" w:type="dxa"/>
            <w:shd w:val="clear" w:color="auto" w:fill="auto"/>
            <w:vAlign w:val="center"/>
          </w:tcPr>
          <w:p w14:paraId="3D1DADE6"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3.327</w:t>
            </w:r>
          </w:p>
        </w:tc>
        <w:tc>
          <w:tcPr>
            <w:tcW w:w="1054" w:type="dxa"/>
            <w:shd w:val="clear" w:color="auto" w:fill="auto"/>
            <w:vAlign w:val="center"/>
          </w:tcPr>
          <w:p w14:paraId="36A526CC"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8.200</w:t>
            </w:r>
          </w:p>
        </w:tc>
        <w:tc>
          <w:tcPr>
            <w:tcW w:w="1095" w:type="dxa"/>
            <w:shd w:val="clear" w:color="auto" w:fill="auto"/>
            <w:vAlign w:val="center"/>
          </w:tcPr>
          <w:p w14:paraId="78CE3C9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19.000</w:t>
            </w:r>
          </w:p>
        </w:tc>
        <w:tc>
          <w:tcPr>
            <w:tcW w:w="1089" w:type="dxa"/>
            <w:vAlign w:val="center"/>
          </w:tcPr>
          <w:p w14:paraId="1AF68C6D"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39.693</w:t>
            </w:r>
          </w:p>
        </w:tc>
        <w:tc>
          <w:tcPr>
            <w:tcW w:w="1089" w:type="dxa"/>
            <w:vAlign w:val="center"/>
          </w:tcPr>
          <w:p w14:paraId="7F75EDE9"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98.172</w:t>
            </w:r>
          </w:p>
        </w:tc>
      </w:tr>
      <w:tr w:rsidR="00B060D7" w:rsidRPr="003B6BDA" w14:paraId="5313B70D" w14:textId="77777777" w:rsidTr="003377E2">
        <w:trPr>
          <w:trHeight w:val="819"/>
        </w:trPr>
        <w:tc>
          <w:tcPr>
            <w:tcW w:w="2489" w:type="dxa"/>
            <w:shd w:val="clear" w:color="auto" w:fill="auto"/>
            <w:vAlign w:val="center"/>
          </w:tcPr>
          <w:p w14:paraId="10263EE5" w14:textId="77777777" w:rsidR="00B060D7" w:rsidRPr="003B6BDA" w:rsidRDefault="00B060D7" w:rsidP="003377E2">
            <w:pPr>
              <w:pStyle w:val="NormalWeb"/>
              <w:widowControl w:val="0"/>
              <w:spacing w:before="60" w:beforeAutospacing="0" w:after="60" w:afterAutospacing="0"/>
              <w:jc w:val="both"/>
              <w:rPr>
                <w:lang w:val="nl-NL"/>
              </w:rPr>
            </w:pPr>
            <w:r w:rsidRPr="003B6BDA">
              <w:rPr>
                <w:lang w:val="nl-NL"/>
              </w:rPr>
              <w:t>Số lượng TBMT được đăng tải</w:t>
            </w:r>
          </w:p>
        </w:tc>
        <w:tc>
          <w:tcPr>
            <w:tcW w:w="1408" w:type="dxa"/>
            <w:shd w:val="clear" w:color="auto" w:fill="auto"/>
            <w:vAlign w:val="center"/>
          </w:tcPr>
          <w:p w14:paraId="264784E6"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181.545</w:t>
            </w:r>
          </w:p>
        </w:tc>
        <w:tc>
          <w:tcPr>
            <w:tcW w:w="988" w:type="dxa"/>
            <w:shd w:val="clear" w:color="auto" w:fill="auto"/>
            <w:vAlign w:val="center"/>
          </w:tcPr>
          <w:p w14:paraId="20C23DC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80.413</w:t>
            </w:r>
          </w:p>
        </w:tc>
        <w:tc>
          <w:tcPr>
            <w:tcW w:w="1054" w:type="dxa"/>
            <w:shd w:val="clear" w:color="auto" w:fill="auto"/>
            <w:vAlign w:val="center"/>
          </w:tcPr>
          <w:p w14:paraId="56C7D28E"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93.000</w:t>
            </w:r>
          </w:p>
        </w:tc>
        <w:tc>
          <w:tcPr>
            <w:tcW w:w="1095" w:type="dxa"/>
            <w:shd w:val="clear" w:color="auto" w:fill="auto"/>
            <w:vAlign w:val="center"/>
          </w:tcPr>
          <w:p w14:paraId="4AE56954"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104.000</w:t>
            </w:r>
          </w:p>
        </w:tc>
        <w:tc>
          <w:tcPr>
            <w:tcW w:w="1089" w:type="dxa"/>
            <w:vAlign w:val="center"/>
          </w:tcPr>
          <w:p w14:paraId="5E0689E4"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123.418</w:t>
            </w:r>
          </w:p>
        </w:tc>
        <w:tc>
          <w:tcPr>
            <w:tcW w:w="1089" w:type="dxa"/>
            <w:vAlign w:val="center"/>
          </w:tcPr>
          <w:p w14:paraId="3BE4C985"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129.089</w:t>
            </w:r>
          </w:p>
        </w:tc>
      </w:tr>
      <w:tr w:rsidR="00B060D7" w:rsidRPr="003B6BDA" w14:paraId="0117738A" w14:textId="77777777" w:rsidTr="003377E2">
        <w:trPr>
          <w:trHeight w:val="700"/>
        </w:trPr>
        <w:tc>
          <w:tcPr>
            <w:tcW w:w="2489" w:type="dxa"/>
            <w:shd w:val="clear" w:color="auto" w:fill="auto"/>
            <w:vAlign w:val="center"/>
          </w:tcPr>
          <w:p w14:paraId="36624F5B" w14:textId="77777777" w:rsidR="00B060D7" w:rsidRPr="003B6BDA" w:rsidRDefault="00B060D7" w:rsidP="003377E2">
            <w:pPr>
              <w:pStyle w:val="NormalWeb"/>
              <w:widowControl w:val="0"/>
              <w:spacing w:before="60" w:beforeAutospacing="0" w:after="60" w:afterAutospacing="0"/>
              <w:jc w:val="both"/>
              <w:rPr>
                <w:lang w:val="nl-NL"/>
              </w:rPr>
            </w:pPr>
            <w:r w:rsidRPr="003B6BDA">
              <w:rPr>
                <w:lang w:val="nl-NL"/>
              </w:rPr>
              <w:t>Số lượng KHLCNT được đăng tải</w:t>
            </w:r>
          </w:p>
        </w:tc>
        <w:tc>
          <w:tcPr>
            <w:tcW w:w="1408" w:type="dxa"/>
            <w:shd w:val="clear" w:color="auto" w:fill="auto"/>
            <w:vAlign w:val="center"/>
          </w:tcPr>
          <w:p w14:paraId="748B2388"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57.201</w:t>
            </w:r>
          </w:p>
        </w:tc>
        <w:tc>
          <w:tcPr>
            <w:tcW w:w="988" w:type="dxa"/>
            <w:shd w:val="clear" w:color="auto" w:fill="auto"/>
            <w:vAlign w:val="center"/>
          </w:tcPr>
          <w:p w14:paraId="18DF119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46.898</w:t>
            </w:r>
          </w:p>
        </w:tc>
        <w:tc>
          <w:tcPr>
            <w:tcW w:w="1054" w:type="dxa"/>
            <w:shd w:val="clear" w:color="auto" w:fill="auto"/>
            <w:vAlign w:val="center"/>
          </w:tcPr>
          <w:p w14:paraId="40B1B693"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68.973</w:t>
            </w:r>
          </w:p>
        </w:tc>
        <w:tc>
          <w:tcPr>
            <w:tcW w:w="1095" w:type="dxa"/>
            <w:shd w:val="clear" w:color="auto" w:fill="auto"/>
            <w:vAlign w:val="center"/>
          </w:tcPr>
          <w:p w14:paraId="7CB60981"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150.000</w:t>
            </w:r>
          </w:p>
        </w:tc>
        <w:tc>
          <w:tcPr>
            <w:tcW w:w="1089" w:type="dxa"/>
            <w:vAlign w:val="center"/>
          </w:tcPr>
          <w:p w14:paraId="6E978D7A"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154.743</w:t>
            </w:r>
          </w:p>
        </w:tc>
        <w:tc>
          <w:tcPr>
            <w:tcW w:w="1089" w:type="dxa"/>
            <w:vAlign w:val="center"/>
          </w:tcPr>
          <w:p w14:paraId="471B65A6" w14:textId="77777777" w:rsidR="00B060D7" w:rsidRPr="003B6BDA" w:rsidRDefault="00B060D7" w:rsidP="003377E2">
            <w:pPr>
              <w:pStyle w:val="NormalWeb"/>
              <w:widowControl w:val="0"/>
              <w:spacing w:before="60" w:beforeAutospacing="0" w:after="60" w:afterAutospacing="0"/>
              <w:jc w:val="center"/>
              <w:rPr>
                <w:lang w:val="nl-NL"/>
              </w:rPr>
            </w:pPr>
            <w:r w:rsidRPr="003B6BDA">
              <w:rPr>
                <w:lang w:val="nl-NL"/>
              </w:rPr>
              <w:t>164.837</w:t>
            </w:r>
          </w:p>
        </w:tc>
      </w:tr>
    </w:tbl>
    <w:p w14:paraId="3BD300CA" w14:textId="37967204" w:rsidR="00B060D7" w:rsidRPr="0067746B" w:rsidRDefault="00B060D7" w:rsidP="00070BFE">
      <w:pPr>
        <w:widowControl w:val="0"/>
        <w:shd w:val="clear" w:color="auto" w:fill="FFFFFF"/>
        <w:ind w:right="0" w:firstLine="720"/>
        <w:rPr>
          <w:rFonts w:eastAsia="Arial"/>
          <w:b/>
          <w:i/>
          <w:sz w:val="28"/>
          <w:szCs w:val="28"/>
          <w:lang w:val="de-DE"/>
        </w:rPr>
      </w:pPr>
      <w:r w:rsidRPr="0067746B">
        <w:rPr>
          <w:rFonts w:eastAsia="Arial"/>
          <w:b/>
          <w:i/>
          <w:sz w:val="28"/>
          <w:szCs w:val="28"/>
          <w:lang w:val="de-DE"/>
        </w:rPr>
        <w:t>b) Về đấu thầu qua mạng</w:t>
      </w:r>
    </w:p>
    <w:p w14:paraId="2AE3FE55" w14:textId="77777777" w:rsidR="00B060D7" w:rsidRPr="00B060D7" w:rsidRDefault="00B060D7" w:rsidP="00070BFE">
      <w:pPr>
        <w:widowControl w:val="0"/>
        <w:shd w:val="clear" w:color="auto" w:fill="FFFFFF"/>
        <w:ind w:right="0" w:firstLine="709"/>
        <w:rPr>
          <w:iCs/>
          <w:sz w:val="28"/>
          <w:szCs w:val="28"/>
          <w:lang w:val="de-DE"/>
        </w:rPr>
      </w:pPr>
      <w:r w:rsidRPr="00B060D7">
        <w:rPr>
          <w:iCs/>
          <w:sz w:val="28"/>
          <w:szCs w:val="28"/>
          <w:lang w:val="de-DE"/>
        </w:rPr>
        <w:t xml:space="preserve">Với sự vào cuộc mạnh mẽ của cả hệ thống chính trị, đặc biệt là sự chỉ đạo kịp thời, quyết liệt của Chính phủ, sự phối hợp của các cấp, các ngành và sự hưởng ứng của các địa phương, doanh nghiệp, người dân đối với đấu thầu qua mạng đã thu được những kết quả ấn tượng trong thời gian qua. </w:t>
      </w:r>
      <w:r w:rsidRPr="00B060D7">
        <w:rPr>
          <w:sz w:val="28"/>
          <w:szCs w:val="28"/>
          <w:lang w:val="de-DE"/>
        </w:rPr>
        <w:t xml:space="preserve">Bộ Kế hoạch và Đầu tư đã quyết liệt thực hiện nhiều giải pháp đồng bộ như: tham mưu cho Chính phủ ban hành các văn bản chỉ đạo điều hành quan trọng liên quan đến </w:t>
      </w:r>
      <w:r w:rsidRPr="00430147">
        <w:rPr>
          <w:sz w:val="28"/>
          <w:szCs w:val="28"/>
          <w:lang w:val="nl-NL"/>
        </w:rPr>
        <w:t>đấu thầu qua mạng</w:t>
      </w:r>
      <w:r w:rsidRPr="00B060D7">
        <w:rPr>
          <w:sz w:val="28"/>
          <w:szCs w:val="28"/>
          <w:lang w:val="de-DE"/>
        </w:rPr>
        <w:t xml:space="preserve">; </w:t>
      </w:r>
      <w:r w:rsidRPr="00B060D7">
        <w:rPr>
          <w:sz w:val="28"/>
          <w:szCs w:val="28"/>
          <w:lang w:val="de-DE"/>
        </w:rPr>
        <w:lastRenderedPageBreak/>
        <w:t xml:space="preserve">xây dựng và ban hành nhiều thông tư liên quan nhằm hoàn thiện cơ sở pháp lý về </w:t>
      </w:r>
      <w:r w:rsidRPr="00430147">
        <w:rPr>
          <w:sz w:val="28"/>
          <w:szCs w:val="28"/>
          <w:lang w:val="nl-NL"/>
        </w:rPr>
        <w:t>đấu thầu qua mạng</w:t>
      </w:r>
      <w:r w:rsidRPr="00B060D7">
        <w:rPr>
          <w:sz w:val="28"/>
          <w:szCs w:val="28"/>
          <w:lang w:val="de-DE"/>
        </w:rPr>
        <w:t>; quản lý, vận hành và từng bước hoàn thiện Hệ thống mạng đấu thầu quốc gia (Hệ thống) nhằm tạo thuận lợi tối đa cho người dùng; tích cực truyền thông, tập huấn các chủ đầu tư, bên mời thầu, nhà thầu để tham gia Hệ thống; thực hiện nhiều biện pháp để tăng cường giám sát, thúc đẩy sự tham gia của toàn xã hội trong việc giám sát công tác đấu thầu sử dụng vốn nhà nước thông qua việc sử dụng Hệ thống để đẩy mạnh công khai, minh bạch…</w:t>
      </w:r>
    </w:p>
    <w:p w14:paraId="07A0BB27" w14:textId="77777777" w:rsidR="00B060D7" w:rsidRPr="00A3687C" w:rsidRDefault="00B060D7" w:rsidP="00070BFE">
      <w:pPr>
        <w:widowControl w:val="0"/>
        <w:shd w:val="clear" w:color="auto" w:fill="FFFFFF"/>
        <w:ind w:right="0" w:firstLine="709"/>
        <w:rPr>
          <w:iCs/>
          <w:sz w:val="28"/>
          <w:szCs w:val="28"/>
          <w:lang w:val="vi-VN"/>
        </w:rPr>
      </w:pPr>
      <w:r w:rsidRPr="00430147">
        <w:rPr>
          <w:sz w:val="28"/>
          <w:szCs w:val="28"/>
          <w:lang w:eastAsia="vi-VN"/>
        </w:rPr>
        <w:t>Kết thúc g</w:t>
      </w:r>
      <w:r w:rsidRPr="00430147">
        <w:rPr>
          <w:sz w:val="28"/>
          <w:szCs w:val="28"/>
          <w:lang w:val="vi-VN" w:eastAsia="vi-VN"/>
        </w:rPr>
        <w:t xml:space="preserve">iai đoạn mở rộng triển khai thí điểm trên phạm vi toàn quốc năm 2012 </w:t>
      </w:r>
      <w:r w:rsidRPr="00430147">
        <w:rPr>
          <w:sz w:val="28"/>
          <w:szCs w:val="28"/>
          <w:lang w:eastAsia="vi-VN"/>
        </w:rPr>
        <w:t xml:space="preserve">- </w:t>
      </w:r>
      <w:r w:rsidRPr="00430147">
        <w:rPr>
          <w:sz w:val="28"/>
          <w:szCs w:val="28"/>
          <w:lang w:val="vi-VN" w:eastAsia="vi-VN"/>
        </w:rPr>
        <w:t>2015</w:t>
      </w:r>
      <w:r w:rsidRPr="00430147">
        <w:rPr>
          <w:sz w:val="28"/>
          <w:szCs w:val="28"/>
          <w:lang w:eastAsia="vi-VN"/>
        </w:rPr>
        <w:t xml:space="preserve">, từ năm </w:t>
      </w:r>
      <w:r w:rsidRPr="00430147">
        <w:rPr>
          <w:sz w:val="28"/>
          <w:szCs w:val="28"/>
          <w:lang w:val="vi-VN" w:eastAsia="vi-VN"/>
        </w:rPr>
        <w:t>2016</w:t>
      </w:r>
      <w:r w:rsidRPr="00430147">
        <w:rPr>
          <w:sz w:val="28"/>
          <w:szCs w:val="28"/>
          <w:lang w:eastAsia="vi-VN"/>
        </w:rPr>
        <w:t xml:space="preserve"> đấu thầu qua mạng</w:t>
      </w:r>
      <w:r w:rsidRPr="00430147">
        <w:rPr>
          <w:sz w:val="28"/>
          <w:szCs w:val="28"/>
          <w:lang w:val="vi-VN" w:eastAsia="vi-VN"/>
        </w:rPr>
        <w:t xml:space="preserve"> được triển khai chính thức trên phạm vi toàn quốc</w:t>
      </w:r>
      <w:r w:rsidRPr="00430147">
        <w:rPr>
          <w:sz w:val="28"/>
          <w:szCs w:val="28"/>
          <w:lang w:eastAsia="vi-VN"/>
        </w:rPr>
        <w:t xml:space="preserve">, </w:t>
      </w:r>
      <w:r w:rsidRPr="00430147">
        <w:rPr>
          <w:sz w:val="28"/>
          <w:szCs w:val="28"/>
          <w:lang w:val="vi-VN"/>
        </w:rPr>
        <w:t xml:space="preserve">quá </w:t>
      </w:r>
      <w:r w:rsidRPr="00430147">
        <w:rPr>
          <w:sz w:val="28"/>
          <w:szCs w:val="28"/>
        </w:rPr>
        <w:t>trình triển khai áp dụng đấu thầu qua mạng</w:t>
      </w:r>
      <w:r w:rsidRPr="00430147">
        <w:rPr>
          <w:sz w:val="28"/>
          <w:szCs w:val="28"/>
          <w:lang w:val="vi-VN"/>
        </w:rPr>
        <w:t xml:space="preserve"> có những</w:t>
      </w:r>
      <w:r w:rsidRPr="00430147">
        <w:rPr>
          <w:sz w:val="28"/>
          <w:szCs w:val="28"/>
        </w:rPr>
        <w:t xml:space="preserve"> bước tăng trưởng </w:t>
      </w:r>
      <w:r w:rsidRPr="00430147">
        <w:rPr>
          <w:sz w:val="28"/>
          <w:szCs w:val="28"/>
          <w:lang w:val="vi-VN"/>
        </w:rPr>
        <w:t>vượt bậc</w:t>
      </w:r>
      <w:r w:rsidRPr="00430147">
        <w:rPr>
          <w:sz w:val="28"/>
          <w:szCs w:val="28"/>
        </w:rPr>
        <w:t>. Cụ thể, năm 2016 ghi nhận hơn 3,3 nghìn gói thầu đấu thầu qua mạng, tăng gấp 7 lần so với năm 2015 - thời điểm kết thúc giai đoạn thí điểm. Trong 3 năm 2016 - 2018, tổng số gói thầu qua mạng đạt 26,5 nghìn</w:t>
      </w:r>
      <w:r w:rsidRPr="00430147">
        <w:rPr>
          <w:sz w:val="28"/>
          <w:szCs w:val="28"/>
          <w:lang w:val="vi-VN"/>
        </w:rPr>
        <w:t xml:space="preserve"> gói thầu</w:t>
      </w:r>
      <w:r w:rsidRPr="00430147">
        <w:rPr>
          <w:sz w:val="28"/>
          <w:szCs w:val="28"/>
        </w:rPr>
        <w:t>, với tổng giá gói thầu là 56,6 nghìn tỷ đồn</w:t>
      </w:r>
      <w:r w:rsidRPr="00430147">
        <w:rPr>
          <w:sz w:val="28"/>
          <w:szCs w:val="28"/>
          <w:lang w:val="vi-VN"/>
        </w:rPr>
        <w:t>g</w:t>
      </w:r>
      <w:r w:rsidRPr="00430147">
        <w:rPr>
          <w:sz w:val="28"/>
          <w:szCs w:val="28"/>
        </w:rPr>
        <w:t>. Đến năm 2019, số gói thầu vọt lên con số 39</w:t>
      </w:r>
      <w:r w:rsidRPr="00430147">
        <w:rPr>
          <w:sz w:val="28"/>
          <w:szCs w:val="28"/>
          <w:lang w:val="vi-VN"/>
        </w:rPr>
        <w:t>,6</w:t>
      </w:r>
      <w:r w:rsidRPr="00430147">
        <w:rPr>
          <w:sz w:val="28"/>
          <w:szCs w:val="28"/>
        </w:rPr>
        <w:t xml:space="preserve"> nghìn gói</w:t>
      </w:r>
      <w:r w:rsidRPr="00430147">
        <w:rPr>
          <w:sz w:val="28"/>
          <w:szCs w:val="28"/>
          <w:lang w:val="vi-VN"/>
        </w:rPr>
        <w:t xml:space="preserve"> thầu</w:t>
      </w:r>
      <w:r w:rsidRPr="00430147">
        <w:rPr>
          <w:sz w:val="28"/>
          <w:szCs w:val="28"/>
        </w:rPr>
        <w:t>, gấp đôi năm 2018 và vượt qua kết quả của cả giai đoạn 2016 - 2018 với tổng giá gói thầu là 120,3 nghìn tỷ đồng.</w:t>
      </w:r>
      <w:r w:rsidRPr="00430147">
        <w:rPr>
          <w:sz w:val="28"/>
          <w:szCs w:val="28"/>
          <w:lang w:val="vi-VN"/>
        </w:rPr>
        <w:t xml:space="preserve"> </w:t>
      </w:r>
      <w:r w:rsidRPr="00A3687C">
        <w:rPr>
          <w:sz w:val="28"/>
          <w:szCs w:val="28"/>
          <w:lang w:val="vi-VN"/>
        </w:rPr>
        <w:t>Đặc biệt n</w:t>
      </w:r>
      <w:r w:rsidRPr="00430147">
        <w:rPr>
          <w:sz w:val="28"/>
          <w:szCs w:val="28"/>
          <w:lang w:val="vi-VN"/>
        </w:rPr>
        <w:t>ăm 2020, cùng với việc đưa ra lộ trình tại Thông tư 11, đồng thời với sự chỉ đạo quyết liệt của Chính phủ và sự đôn đốc thường xuyên của Bộ Kế hoạch và Đầu tư</w:t>
      </w:r>
      <w:r w:rsidRPr="00A3687C">
        <w:rPr>
          <w:sz w:val="28"/>
          <w:szCs w:val="28"/>
          <w:lang w:val="vi-VN"/>
        </w:rPr>
        <w:t xml:space="preserve">, </w:t>
      </w:r>
      <w:r w:rsidRPr="00430147">
        <w:rPr>
          <w:sz w:val="28"/>
          <w:szCs w:val="28"/>
          <w:lang w:val="vi-VN"/>
        </w:rPr>
        <w:t>số lượng gói thầu qua mạng đạt 98 nghìn gói thầu, tổng giá trị đấu thầu qua mạng 303.236 tỷ đồng, tỷ lệ % về số lượng gói thầu đấu thầu qua mạng đạt 86,6%, tỷ lệ % giá trị gói thầu đấu thầu qua mạng đạt 54,6%, bằng 1,5 lần cả giai đoạn 2016-2019</w:t>
      </w:r>
      <w:r w:rsidRPr="00A3687C">
        <w:rPr>
          <w:sz w:val="28"/>
          <w:szCs w:val="28"/>
          <w:lang w:val="vi-VN"/>
        </w:rPr>
        <w:t>.</w:t>
      </w:r>
    </w:p>
    <w:p w14:paraId="03829FE9" w14:textId="3C388A74" w:rsidR="00B060D7" w:rsidRPr="00430147" w:rsidRDefault="00B060D7" w:rsidP="00070BFE">
      <w:pPr>
        <w:widowControl w:val="0"/>
        <w:ind w:right="0" w:firstLine="709"/>
        <w:rPr>
          <w:b/>
          <w:sz w:val="28"/>
          <w:szCs w:val="28"/>
          <w:lang w:val="de-DE"/>
        </w:rPr>
      </w:pPr>
      <w:r w:rsidRPr="00430147">
        <w:rPr>
          <w:sz w:val="28"/>
          <w:szCs w:val="28"/>
          <w:lang w:val="nl-NL" w:eastAsia="vi-VN"/>
        </w:rPr>
        <w:t>Thông tin về đấu thầu được quản lý đầy đủ, thống nhất trên Hệ thống mạng đấu thầu quốc gia, Báo Đấu thầu đã tạo điều kiện cho các nhà thầu tra cứu, tiếp cận thông tin đấu thầu dễ dàng, kịp thời, đáng tin cậy và được công nhận giá trị pháp lý. Việc công khai thông tin song song trên Hệ thống mạng đấu thầu quốc gia và Báo Đấu thầu đã giúp nâng cao khả năng tiếp cận thông tin của nhà thầu, từ đó nâng cao tính cạnh tranh, minh bạch trong đấu thầu</w:t>
      </w:r>
      <w:r w:rsidRPr="00430147">
        <w:rPr>
          <w:i/>
          <w:iCs/>
          <w:sz w:val="28"/>
          <w:szCs w:val="28"/>
          <w:lang w:val="nl-NL"/>
        </w:rPr>
        <w:t>.</w:t>
      </w:r>
    </w:p>
    <w:p w14:paraId="453D4E93" w14:textId="77777777" w:rsidR="00B060D7" w:rsidRPr="00430147" w:rsidRDefault="00B060D7" w:rsidP="00B060D7">
      <w:pPr>
        <w:widowControl w:val="0"/>
        <w:spacing w:before="60" w:after="60" w:line="276" w:lineRule="auto"/>
        <w:jc w:val="center"/>
        <w:rPr>
          <w:b/>
          <w:bCs/>
          <w:sz w:val="28"/>
          <w:szCs w:val="28"/>
          <w:lang w:val="nl-NL"/>
        </w:rPr>
      </w:pPr>
      <w:r w:rsidRPr="00430147">
        <w:rPr>
          <w:b/>
          <w:bCs/>
          <w:sz w:val="28"/>
          <w:szCs w:val="28"/>
          <w:lang w:val="nl-NL"/>
        </w:rPr>
        <w:t xml:space="preserve">Số liệu các thông tin công khai trên </w:t>
      </w:r>
    </w:p>
    <w:p w14:paraId="5BFC43F1" w14:textId="77777777" w:rsidR="00B060D7" w:rsidRPr="00430147" w:rsidRDefault="00B060D7" w:rsidP="00B060D7">
      <w:pPr>
        <w:widowControl w:val="0"/>
        <w:spacing w:before="60" w:after="60" w:line="276" w:lineRule="auto"/>
        <w:jc w:val="center"/>
        <w:rPr>
          <w:b/>
          <w:bCs/>
          <w:sz w:val="28"/>
          <w:szCs w:val="28"/>
          <w:lang w:val="nl-NL"/>
        </w:rPr>
      </w:pPr>
      <w:r w:rsidRPr="00430147">
        <w:rPr>
          <w:b/>
          <w:bCs/>
          <w:sz w:val="28"/>
          <w:szCs w:val="28"/>
          <w:lang w:val="nl-NL"/>
        </w:rPr>
        <w:t>Hệ thống mạng đấu thầu quốc gia từ năm 2015 - 2020</w:t>
      </w:r>
    </w:p>
    <w:tbl>
      <w:tblPr>
        <w:tblW w:w="95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474"/>
        <w:gridCol w:w="1134"/>
        <w:gridCol w:w="1134"/>
        <w:gridCol w:w="1134"/>
        <w:gridCol w:w="1187"/>
        <w:gridCol w:w="1364"/>
      </w:tblGrid>
      <w:tr w:rsidR="00B060D7" w:rsidRPr="002F3D6F" w14:paraId="1C441285" w14:textId="77777777" w:rsidTr="003377E2">
        <w:trPr>
          <w:trHeight w:val="1187"/>
        </w:trPr>
        <w:tc>
          <w:tcPr>
            <w:tcW w:w="2127" w:type="dxa"/>
            <w:shd w:val="clear" w:color="auto" w:fill="auto"/>
            <w:vAlign w:val="center"/>
          </w:tcPr>
          <w:p w14:paraId="77C7514F" w14:textId="77777777" w:rsidR="00B060D7" w:rsidRPr="002F3D6F" w:rsidRDefault="00B060D7" w:rsidP="003377E2">
            <w:pPr>
              <w:ind w:right="0" w:firstLine="0"/>
              <w:jc w:val="center"/>
              <w:rPr>
                <w:b/>
                <w:sz w:val="24"/>
                <w:szCs w:val="24"/>
                <w:lang w:val="nl-NL" w:eastAsia="vi-VN"/>
              </w:rPr>
            </w:pPr>
            <w:r w:rsidRPr="002F3D6F">
              <w:rPr>
                <w:b/>
                <w:sz w:val="24"/>
                <w:szCs w:val="24"/>
                <w:lang w:val="nl-NL" w:eastAsia="vi-VN"/>
              </w:rPr>
              <w:t>Nội dung triển khai áp dụng đấu thầu qua mạng</w:t>
            </w:r>
          </w:p>
        </w:tc>
        <w:tc>
          <w:tcPr>
            <w:tcW w:w="1474" w:type="dxa"/>
            <w:shd w:val="clear" w:color="auto" w:fill="auto"/>
            <w:vAlign w:val="center"/>
          </w:tcPr>
          <w:p w14:paraId="34873EF5" w14:textId="77777777" w:rsidR="00B060D7" w:rsidRPr="002F3D6F" w:rsidRDefault="00B060D7" w:rsidP="003377E2">
            <w:pPr>
              <w:ind w:right="0" w:firstLine="0"/>
              <w:jc w:val="center"/>
              <w:rPr>
                <w:b/>
                <w:sz w:val="24"/>
                <w:szCs w:val="24"/>
                <w:lang w:val="nl-NL" w:eastAsia="vi-VN"/>
              </w:rPr>
            </w:pPr>
            <w:r w:rsidRPr="002F3D6F">
              <w:rPr>
                <w:b/>
                <w:sz w:val="24"/>
                <w:szCs w:val="24"/>
                <w:lang w:val="nl-NL" w:eastAsia="vi-VN"/>
              </w:rPr>
              <w:t>Giai đoạn 2009 -2015</w:t>
            </w:r>
          </w:p>
        </w:tc>
        <w:tc>
          <w:tcPr>
            <w:tcW w:w="1134" w:type="dxa"/>
            <w:shd w:val="clear" w:color="auto" w:fill="auto"/>
            <w:vAlign w:val="center"/>
          </w:tcPr>
          <w:p w14:paraId="43870F33" w14:textId="77777777" w:rsidR="00B060D7" w:rsidRPr="002F3D6F" w:rsidRDefault="00B060D7" w:rsidP="003377E2">
            <w:pPr>
              <w:ind w:right="0" w:firstLine="0"/>
              <w:jc w:val="center"/>
              <w:rPr>
                <w:b/>
                <w:sz w:val="24"/>
                <w:szCs w:val="24"/>
                <w:lang w:val="nl-NL" w:eastAsia="vi-VN"/>
              </w:rPr>
            </w:pPr>
            <w:r w:rsidRPr="002F3D6F">
              <w:rPr>
                <w:b/>
                <w:sz w:val="24"/>
                <w:szCs w:val="24"/>
                <w:lang w:val="nl-NL" w:eastAsia="vi-VN"/>
              </w:rPr>
              <w:t>Năm 2016</w:t>
            </w:r>
          </w:p>
        </w:tc>
        <w:tc>
          <w:tcPr>
            <w:tcW w:w="1134" w:type="dxa"/>
            <w:shd w:val="clear" w:color="auto" w:fill="auto"/>
            <w:vAlign w:val="center"/>
          </w:tcPr>
          <w:p w14:paraId="2F5EFB55" w14:textId="77777777" w:rsidR="00B060D7" w:rsidRPr="002F3D6F" w:rsidRDefault="00B060D7" w:rsidP="003377E2">
            <w:pPr>
              <w:ind w:right="0" w:firstLine="0"/>
              <w:jc w:val="center"/>
              <w:rPr>
                <w:b/>
                <w:sz w:val="24"/>
                <w:szCs w:val="24"/>
                <w:lang w:val="nl-NL" w:eastAsia="vi-VN"/>
              </w:rPr>
            </w:pPr>
            <w:r w:rsidRPr="002F3D6F">
              <w:rPr>
                <w:b/>
                <w:sz w:val="24"/>
                <w:szCs w:val="24"/>
                <w:lang w:val="nl-NL" w:eastAsia="vi-VN"/>
              </w:rPr>
              <w:t>Năm 2017</w:t>
            </w:r>
          </w:p>
        </w:tc>
        <w:tc>
          <w:tcPr>
            <w:tcW w:w="1134" w:type="dxa"/>
            <w:shd w:val="clear" w:color="auto" w:fill="auto"/>
            <w:vAlign w:val="center"/>
          </w:tcPr>
          <w:p w14:paraId="69DCC39E" w14:textId="77777777" w:rsidR="00B060D7" w:rsidRPr="002F3D6F" w:rsidRDefault="00B060D7" w:rsidP="003377E2">
            <w:pPr>
              <w:ind w:right="0" w:firstLine="0"/>
              <w:jc w:val="center"/>
              <w:rPr>
                <w:b/>
                <w:sz w:val="24"/>
                <w:szCs w:val="24"/>
                <w:lang w:val="nl-NL" w:eastAsia="vi-VN"/>
              </w:rPr>
            </w:pPr>
            <w:r w:rsidRPr="002F3D6F">
              <w:rPr>
                <w:b/>
                <w:sz w:val="24"/>
                <w:szCs w:val="24"/>
                <w:lang w:val="nl-NL" w:eastAsia="vi-VN"/>
              </w:rPr>
              <w:t>Năm 2018</w:t>
            </w:r>
          </w:p>
        </w:tc>
        <w:tc>
          <w:tcPr>
            <w:tcW w:w="1187" w:type="dxa"/>
            <w:vAlign w:val="center"/>
          </w:tcPr>
          <w:p w14:paraId="55497923" w14:textId="77777777" w:rsidR="00B060D7" w:rsidRPr="002F3D6F" w:rsidRDefault="00B060D7" w:rsidP="003377E2">
            <w:pPr>
              <w:ind w:right="0" w:firstLine="0"/>
              <w:jc w:val="center"/>
              <w:rPr>
                <w:b/>
                <w:sz w:val="24"/>
                <w:szCs w:val="24"/>
                <w:lang w:val="nl-NL" w:eastAsia="vi-VN"/>
              </w:rPr>
            </w:pPr>
            <w:r w:rsidRPr="002F3D6F">
              <w:rPr>
                <w:b/>
                <w:sz w:val="24"/>
                <w:szCs w:val="24"/>
                <w:lang w:val="nl-NL" w:eastAsia="vi-VN"/>
              </w:rPr>
              <w:t>Năm 2019</w:t>
            </w:r>
          </w:p>
        </w:tc>
        <w:tc>
          <w:tcPr>
            <w:tcW w:w="1364" w:type="dxa"/>
            <w:vAlign w:val="center"/>
          </w:tcPr>
          <w:p w14:paraId="7EB90D67" w14:textId="77777777" w:rsidR="00B060D7" w:rsidRPr="002F3D6F" w:rsidRDefault="00B060D7" w:rsidP="003377E2">
            <w:pPr>
              <w:ind w:right="34" w:firstLine="0"/>
              <w:jc w:val="center"/>
              <w:rPr>
                <w:b/>
                <w:sz w:val="24"/>
                <w:szCs w:val="24"/>
                <w:lang w:val="nl-NL" w:eastAsia="vi-VN"/>
              </w:rPr>
            </w:pPr>
            <w:r w:rsidRPr="002F3D6F">
              <w:rPr>
                <w:b/>
                <w:sz w:val="24"/>
                <w:szCs w:val="24"/>
                <w:lang w:val="nl-NL" w:eastAsia="vi-VN"/>
              </w:rPr>
              <w:t>Năm 2020</w:t>
            </w:r>
          </w:p>
        </w:tc>
      </w:tr>
      <w:tr w:rsidR="00B060D7" w:rsidRPr="002F3D6F" w14:paraId="15353D84" w14:textId="77777777" w:rsidTr="003377E2">
        <w:trPr>
          <w:trHeight w:val="980"/>
        </w:trPr>
        <w:tc>
          <w:tcPr>
            <w:tcW w:w="2127" w:type="dxa"/>
            <w:shd w:val="clear" w:color="auto" w:fill="auto"/>
            <w:vAlign w:val="center"/>
          </w:tcPr>
          <w:p w14:paraId="7A873395" w14:textId="77777777" w:rsidR="00B060D7" w:rsidRPr="002F3D6F" w:rsidRDefault="00B060D7" w:rsidP="003377E2">
            <w:pPr>
              <w:ind w:right="0" w:firstLine="0"/>
              <w:rPr>
                <w:sz w:val="24"/>
                <w:szCs w:val="24"/>
                <w:lang w:val="nl-NL" w:eastAsia="vi-VN"/>
              </w:rPr>
            </w:pPr>
            <w:r w:rsidRPr="002F3D6F">
              <w:rPr>
                <w:sz w:val="24"/>
                <w:szCs w:val="24"/>
                <w:lang w:val="nl-NL" w:eastAsia="vi-VN"/>
              </w:rPr>
              <w:t>Số lượng nhà thầu đăng ký</w:t>
            </w:r>
          </w:p>
        </w:tc>
        <w:tc>
          <w:tcPr>
            <w:tcW w:w="1474" w:type="dxa"/>
            <w:shd w:val="clear" w:color="auto" w:fill="auto"/>
            <w:vAlign w:val="center"/>
          </w:tcPr>
          <w:p w14:paraId="2FD2CEF8" w14:textId="77777777" w:rsidR="00B060D7" w:rsidRPr="002F3D6F" w:rsidRDefault="00B060D7" w:rsidP="003377E2">
            <w:pPr>
              <w:ind w:firstLine="0"/>
              <w:jc w:val="center"/>
              <w:rPr>
                <w:sz w:val="24"/>
                <w:szCs w:val="24"/>
                <w:lang w:val="nl-NL" w:eastAsia="vi-VN"/>
              </w:rPr>
            </w:pPr>
            <w:r w:rsidRPr="002F3D6F">
              <w:rPr>
                <w:sz w:val="24"/>
                <w:szCs w:val="24"/>
                <w:lang w:val="nl-NL" w:eastAsia="vi-VN"/>
              </w:rPr>
              <w:t>12.600</w:t>
            </w:r>
          </w:p>
        </w:tc>
        <w:tc>
          <w:tcPr>
            <w:tcW w:w="1134" w:type="dxa"/>
            <w:shd w:val="clear" w:color="auto" w:fill="auto"/>
            <w:vAlign w:val="center"/>
          </w:tcPr>
          <w:p w14:paraId="455AD30A"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27.000</w:t>
            </w:r>
          </w:p>
        </w:tc>
        <w:tc>
          <w:tcPr>
            <w:tcW w:w="1134" w:type="dxa"/>
            <w:shd w:val="clear" w:color="auto" w:fill="auto"/>
            <w:vAlign w:val="center"/>
          </w:tcPr>
          <w:p w14:paraId="485F0365"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61.000</w:t>
            </w:r>
          </w:p>
        </w:tc>
        <w:tc>
          <w:tcPr>
            <w:tcW w:w="1134" w:type="dxa"/>
            <w:shd w:val="clear" w:color="auto" w:fill="auto"/>
            <w:vAlign w:val="center"/>
          </w:tcPr>
          <w:p w14:paraId="00120E97"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83.000</w:t>
            </w:r>
          </w:p>
        </w:tc>
        <w:tc>
          <w:tcPr>
            <w:tcW w:w="1187" w:type="dxa"/>
            <w:vAlign w:val="center"/>
          </w:tcPr>
          <w:p w14:paraId="4FC6629D"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100.000</w:t>
            </w:r>
          </w:p>
        </w:tc>
        <w:tc>
          <w:tcPr>
            <w:tcW w:w="1364" w:type="dxa"/>
            <w:vAlign w:val="center"/>
          </w:tcPr>
          <w:p w14:paraId="08C1FDE0"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115.000</w:t>
            </w:r>
          </w:p>
        </w:tc>
      </w:tr>
      <w:tr w:rsidR="00B060D7" w:rsidRPr="002F3D6F" w14:paraId="0EB0AC33" w14:textId="77777777" w:rsidTr="003377E2">
        <w:trPr>
          <w:trHeight w:val="989"/>
        </w:trPr>
        <w:tc>
          <w:tcPr>
            <w:tcW w:w="2127" w:type="dxa"/>
            <w:shd w:val="clear" w:color="auto" w:fill="auto"/>
            <w:vAlign w:val="center"/>
          </w:tcPr>
          <w:p w14:paraId="36859AD7" w14:textId="77777777" w:rsidR="00B060D7" w:rsidRPr="002F3D6F" w:rsidRDefault="00B060D7" w:rsidP="003377E2">
            <w:pPr>
              <w:ind w:right="0" w:firstLine="0"/>
              <w:rPr>
                <w:sz w:val="24"/>
                <w:szCs w:val="24"/>
                <w:lang w:val="nl-NL" w:eastAsia="vi-VN"/>
              </w:rPr>
            </w:pPr>
            <w:r w:rsidRPr="002F3D6F">
              <w:rPr>
                <w:sz w:val="24"/>
                <w:szCs w:val="24"/>
                <w:lang w:val="nl-NL" w:eastAsia="vi-VN"/>
              </w:rPr>
              <w:t>Số lượng bên mời thầu đăng ký</w:t>
            </w:r>
          </w:p>
        </w:tc>
        <w:tc>
          <w:tcPr>
            <w:tcW w:w="1474" w:type="dxa"/>
            <w:shd w:val="clear" w:color="auto" w:fill="auto"/>
            <w:vAlign w:val="center"/>
          </w:tcPr>
          <w:p w14:paraId="3E91F230"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4.900</w:t>
            </w:r>
          </w:p>
        </w:tc>
        <w:tc>
          <w:tcPr>
            <w:tcW w:w="1134" w:type="dxa"/>
            <w:shd w:val="clear" w:color="auto" w:fill="auto"/>
            <w:vAlign w:val="center"/>
          </w:tcPr>
          <w:p w14:paraId="0004EB3E"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6.400</w:t>
            </w:r>
          </w:p>
        </w:tc>
        <w:tc>
          <w:tcPr>
            <w:tcW w:w="1134" w:type="dxa"/>
            <w:shd w:val="clear" w:color="auto" w:fill="auto"/>
            <w:vAlign w:val="center"/>
          </w:tcPr>
          <w:p w14:paraId="57C147CB"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17.000</w:t>
            </w:r>
          </w:p>
        </w:tc>
        <w:tc>
          <w:tcPr>
            <w:tcW w:w="1134" w:type="dxa"/>
            <w:shd w:val="clear" w:color="auto" w:fill="auto"/>
            <w:vAlign w:val="center"/>
          </w:tcPr>
          <w:p w14:paraId="2CEC1F46"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27.000</w:t>
            </w:r>
          </w:p>
        </w:tc>
        <w:tc>
          <w:tcPr>
            <w:tcW w:w="1187" w:type="dxa"/>
            <w:vAlign w:val="center"/>
          </w:tcPr>
          <w:p w14:paraId="797890AD"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33.373</w:t>
            </w:r>
          </w:p>
        </w:tc>
        <w:tc>
          <w:tcPr>
            <w:tcW w:w="1364" w:type="dxa"/>
            <w:vAlign w:val="center"/>
          </w:tcPr>
          <w:p w14:paraId="21532B4B"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38.000</w:t>
            </w:r>
          </w:p>
        </w:tc>
      </w:tr>
      <w:tr w:rsidR="00B060D7" w:rsidRPr="002F3D6F" w14:paraId="2C8F5AF3" w14:textId="77777777" w:rsidTr="003377E2">
        <w:trPr>
          <w:trHeight w:val="1259"/>
        </w:trPr>
        <w:tc>
          <w:tcPr>
            <w:tcW w:w="2127" w:type="dxa"/>
            <w:shd w:val="clear" w:color="auto" w:fill="auto"/>
            <w:vAlign w:val="center"/>
          </w:tcPr>
          <w:p w14:paraId="2ACACCBD" w14:textId="77777777" w:rsidR="00B060D7" w:rsidRPr="002F3D6F" w:rsidRDefault="00B060D7" w:rsidP="003377E2">
            <w:pPr>
              <w:ind w:right="0" w:firstLine="0"/>
              <w:rPr>
                <w:sz w:val="24"/>
                <w:szCs w:val="24"/>
                <w:lang w:val="nl-NL" w:eastAsia="vi-VN"/>
              </w:rPr>
            </w:pPr>
            <w:r w:rsidRPr="002F3D6F">
              <w:rPr>
                <w:sz w:val="24"/>
                <w:szCs w:val="24"/>
                <w:lang w:val="nl-NL" w:eastAsia="vi-VN"/>
              </w:rPr>
              <w:lastRenderedPageBreak/>
              <w:t>Số lượng thông báo mời thầu được đăng tải</w:t>
            </w:r>
          </w:p>
        </w:tc>
        <w:tc>
          <w:tcPr>
            <w:tcW w:w="1474" w:type="dxa"/>
            <w:shd w:val="clear" w:color="auto" w:fill="auto"/>
            <w:vAlign w:val="center"/>
          </w:tcPr>
          <w:p w14:paraId="411D2894" w14:textId="77777777" w:rsidR="00B060D7" w:rsidRPr="002F3D6F" w:rsidRDefault="00B060D7" w:rsidP="003377E2">
            <w:pPr>
              <w:ind w:firstLine="0"/>
              <w:jc w:val="center"/>
              <w:rPr>
                <w:sz w:val="24"/>
                <w:szCs w:val="24"/>
                <w:lang w:val="nl-NL" w:eastAsia="vi-VN"/>
              </w:rPr>
            </w:pPr>
            <w:r w:rsidRPr="002F3D6F">
              <w:rPr>
                <w:sz w:val="24"/>
                <w:szCs w:val="24"/>
                <w:lang w:val="nl-NL" w:eastAsia="vi-VN"/>
              </w:rPr>
              <w:t>181.545</w:t>
            </w:r>
          </w:p>
        </w:tc>
        <w:tc>
          <w:tcPr>
            <w:tcW w:w="1134" w:type="dxa"/>
            <w:shd w:val="clear" w:color="auto" w:fill="auto"/>
            <w:vAlign w:val="center"/>
          </w:tcPr>
          <w:p w14:paraId="16AA9F44"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80.413</w:t>
            </w:r>
          </w:p>
        </w:tc>
        <w:tc>
          <w:tcPr>
            <w:tcW w:w="1134" w:type="dxa"/>
            <w:shd w:val="clear" w:color="auto" w:fill="auto"/>
            <w:vAlign w:val="center"/>
          </w:tcPr>
          <w:p w14:paraId="2AACC3F4"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93.000</w:t>
            </w:r>
          </w:p>
        </w:tc>
        <w:tc>
          <w:tcPr>
            <w:tcW w:w="1134" w:type="dxa"/>
            <w:shd w:val="clear" w:color="auto" w:fill="auto"/>
            <w:vAlign w:val="center"/>
          </w:tcPr>
          <w:p w14:paraId="40E62FB9"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104.000</w:t>
            </w:r>
          </w:p>
        </w:tc>
        <w:tc>
          <w:tcPr>
            <w:tcW w:w="1187" w:type="dxa"/>
            <w:vAlign w:val="center"/>
          </w:tcPr>
          <w:p w14:paraId="59C19C01"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123.418</w:t>
            </w:r>
          </w:p>
        </w:tc>
        <w:tc>
          <w:tcPr>
            <w:tcW w:w="1364" w:type="dxa"/>
            <w:vAlign w:val="center"/>
          </w:tcPr>
          <w:p w14:paraId="738ABD5C"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129.089</w:t>
            </w:r>
          </w:p>
        </w:tc>
      </w:tr>
      <w:tr w:rsidR="00B060D7" w:rsidRPr="002F3D6F" w14:paraId="6EFCDFEE" w14:textId="77777777" w:rsidTr="003377E2">
        <w:trPr>
          <w:trHeight w:val="759"/>
        </w:trPr>
        <w:tc>
          <w:tcPr>
            <w:tcW w:w="2127" w:type="dxa"/>
            <w:shd w:val="clear" w:color="auto" w:fill="auto"/>
            <w:vAlign w:val="center"/>
          </w:tcPr>
          <w:p w14:paraId="12A0DEBE" w14:textId="77777777" w:rsidR="00B060D7" w:rsidRPr="002F3D6F" w:rsidRDefault="00B060D7" w:rsidP="003377E2">
            <w:pPr>
              <w:ind w:right="0" w:firstLine="0"/>
              <w:rPr>
                <w:sz w:val="24"/>
                <w:szCs w:val="24"/>
                <w:lang w:val="nl-NL" w:eastAsia="vi-VN"/>
              </w:rPr>
            </w:pPr>
            <w:r w:rsidRPr="002F3D6F">
              <w:rPr>
                <w:sz w:val="24"/>
                <w:szCs w:val="24"/>
                <w:lang w:val="nl-NL" w:eastAsia="vi-VN"/>
              </w:rPr>
              <w:t>Số lượng kế hoạch lựa chọn nhà thầu được đăng tải</w:t>
            </w:r>
          </w:p>
        </w:tc>
        <w:tc>
          <w:tcPr>
            <w:tcW w:w="1474" w:type="dxa"/>
            <w:shd w:val="clear" w:color="auto" w:fill="auto"/>
            <w:vAlign w:val="center"/>
          </w:tcPr>
          <w:p w14:paraId="408DD6EC" w14:textId="77777777" w:rsidR="00B060D7" w:rsidRPr="002F3D6F" w:rsidRDefault="00B060D7" w:rsidP="003377E2">
            <w:pPr>
              <w:ind w:firstLine="0"/>
              <w:jc w:val="center"/>
              <w:rPr>
                <w:sz w:val="24"/>
                <w:szCs w:val="24"/>
                <w:lang w:val="nl-NL" w:eastAsia="vi-VN"/>
              </w:rPr>
            </w:pPr>
            <w:r w:rsidRPr="002F3D6F">
              <w:rPr>
                <w:sz w:val="24"/>
                <w:szCs w:val="24"/>
                <w:lang w:val="nl-NL" w:eastAsia="vi-VN"/>
              </w:rPr>
              <w:t>57.201</w:t>
            </w:r>
          </w:p>
        </w:tc>
        <w:tc>
          <w:tcPr>
            <w:tcW w:w="1134" w:type="dxa"/>
            <w:shd w:val="clear" w:color="auto" w:fill="auto"/>
            <w:vAlign w:val="center"/>
          </w:tcPr>
          <w:p w14:paraId="1C7AE28B"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46.898</w:t>
            </w:r>
          </w:p>
        </w:tc>
        <w:tc>
          <w:tcPr>
            <w:tcW w:w="1134" w:type="dxa"/>
            <w:shd w:val="clear" w:color="auto" w:fill="auto"/>
            <w:vAlign w:val="center"/>
          </w:tcPr>
          <w:p w14:paraId="3151BAED"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68.973</w:t>
            </w:r>
          </w:p>
        </w:tc>
        <w:tc>
          <w:tcPr>
            <w:tcW w:w="1134" w:type="dxa"/>
            <w:shd w:val="clear" w:color="auto" w:fill="auto"/>
            <w:vAlign w:val="center"/>
          </w:tcPr>
          <w:p w14:paraId="277CD411"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150.000</w:t>
            </w:r>
          </w:p>
        </w:tc>
        <w:tc>
          <w:tcPr>
            <w:tcW w:w="1187" w:type="dxa"/>
            <w:vAlign w:val="center"/>
          </w:tcPr>
          <w:p w14:paraId="7AE04BF7"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154.743</w:t>
            </w:r>
          </w:p>
        </w:tc>
        <w:tc>
          <w:tcPr>
            <w:tcW w:w="1364" w:type="dxa"/>
            <w:vAlign w:val="center"/>
          </w:tcPr>
          <w:p w14:paraId="09CF40FD"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164.837</w:t>
            </w:r>
          </w:p>
        </w:tc>
      </w:tr>
      <w:tr w:rsidR="00B060D7" w:rsidRPr="002F3D6F" w14:paraId="1763B30B" w14:textId="77777777" w:rsidTr="003377E2">
        <w:trPr>
          <w:trHeight w:val="971"/>
        </w:trPr>
        <w:tc>
          <w:tcPr>
            <w:tcW w:w="2127" w:type="dxa"/>
            <w:shd w:val="clear" w:color="auto" w:fill="auto"/>
            <w:vAlign w:val="center"/>
          </w:tcPr>
          <w:p w14:paraId="7627AC3D" w14:textId="77777777" w:rsidR="00B060D7" w:rsidRPr="002F3D6F" w:rsidRDefault="00B060D7" w:rsidP="003377E2">
            <w:pPr>
              <w:ind w:right="0" w:firstLine="0"/>
              <w:rPr>
                <w:sz w:val="24"/>
                <w:szCs w:val="24"/>
                <w:lang w:val="nl-NL" w:eastAsia="vi-VN"/>
              </w:rPr>
            </w:pPr>
            <w:r w:rsidRPr="002F3D6F">
              <w:rPr>
                <w:sz w:val="24"/>
                <w:szCs w:val="24"/>
                <w:lang w:val="nl-NL" w:eastAsia="vi-VN"/>
              </w:rPr>
              <w:t>Số lượng gói thầu qua mạng</w:t>
            </w:r>
          </w:p>
        </w:tc>
        <w:tc>
          <w:tcPr>
            <w:tcW w:w="1474" w:type="dxa"/>
            <w:shd w:val="clear" w:color="auto" w:fill="auto"/>
            <w:vAlign w:val="center"/>
          </w:tcPr>
          <w:p w14:paraId="6B0786E2" w14:textId="77777777" w:rsidR="00B060D7" w:rsidRPr="002F3D6F" w:rsidRDefault="00B060D7" w:rsidP="003377E2">
            <w:pPr>
              <w:ind w:firstLine="0"/>
              <w:jc w:val="center"/>
              <w:rPr>
                <w:sz w:val="24"/>
                <w:szCs w:val="24"/>
                <w:lang w:val="nl-NL" w:eastAsia="vi-VN"/>
              </w:rPr>
            </w:pPr>
            <w:r w:rsidRPr="002F3D6F">
              <w:rPr>
                <w:sz w:val="24"/>
                <w:szCs w:val="24"/>
                <w:lang w:val="nl-NL" w:eastAsia="vi-VN"/>
              </w:rPr>
              <w:t>1.435</w:t>
            </w:r>
          </w:p>
        </w:tc>
        <w:tc>
          <w:tcPr>
            <w:tcW w:w="1134" w:type="dxa"/>
            <w:shd w:val="clear" w:color="auto" w:fill="auto"/>
            <w:vAlign w:val="center"/>
          </w:tcPr>
          <w:p w14:paraId="1ACE8D81"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3.266</w:t>
            </w:r>
          </w:p>
        </w:tc>
        <w:tc>
          <w:tcPr>
            <w:tcW w:w="1134" w:type="dxa"/>
            <w:shd w:val="clear" w:color="auto" w:fill="auto"/>
            <w:vAlign w:val="center"/>
          </w:tcPr>
          <w:p w14:paraId="01175C05"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7.452</w:t>
            </w:r>
          </w:p>
        </w:tc>
        <w:tc>
          <w:tcPr>
            <w:tcW w:w="1134" w:type="dxa"/>
            <w:shd w:val="clear" w:color="auto" w:fill="auto"/>
            <w:vAlign w:val="center"/>
          </w:tcPr>
          <w:p w14:paraId="7831CA3C"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15.751</w:t>
            </w:r>
          </w:p>
        </w:tc>
        <w:tc>
          <w:tcPr>
            <w:tcW w:w="1187" w:type="dxa"/>
            <w:vAlign w:val="center"/>
          </w:tcPr>
          <w:p w14:paraId="29285643"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39.693</w:t>
            </w:r>
          </w:p>
        </w:tc>
        <w:tc>
          <w:tcPr>
            <w:tcW w:w="1364" w:type="dxa"/>
            <w:vAlign w:val="center"/>
          </w:tcPr>
          <w:p w14:paraId="0B820E1A"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98.172</w:t>
            </w:r>
          </w:p>
        </w:tc>
      </w:tr>
      <w:tr w:rsidR="00B060D7" w:rsidRPr="002F3D6F" w14:paraId="3F03CC0F" w14:textId="77777777" w:rsidTr="003377E2">
        <w:trPr>
          <w:trHeight w:val="759"/>
        </w:trPr>
        <w:tc>
          <w:tcPr>
            <w:tcW w:w="2127" w:type="dxa"/>
            <w:shd w:val="clear" w:color="auto" w:fill="auto"/>
            <w:vAlign w:val="center"/>
          </w:tcPr>
          <w:p w14:paraId="66D87E4B" w14:textId="77777777" w:rsidR="00B060D7" w:rsidRPr="002F3D6F" w:rsidRDefault="00B060D7" w:rsidP="003377E2">
            <w:pPr>
              <w:ind w:right="0" w:firstLine="0"/>
              <w:rPr>
                <w:sz w:val="24"/>
                <w:szCs w:val="24"/>
                <w:lang w:val="nl-NL" w:eastAsia="vi-VN"/>
              </w:rPr>
            </w:pPr>
            <w:r w:rsidRPr="002F3D6F">
              <w:rPr>
                <w:sz w:val="24"/>
                <w:szCs w:val="24"/>
                <w:lang w:val="nl-NL" w:eastAsia="vi-VN"/>
              </w:rPr>
              <w:t>Tổng giá trị gói thầu ĐTQM</w:t>
            </w:r>
          </w:p>
          <w:p w14:paraId="1A71E029" w14:textId="77777777" w:rsidR="00B060D7" w:rsidRPr="002F3D6F" w:rsidRDefault="00B060D7" w:rsidP="003377E2">
            <w:pPr>
              <w:ind w:right="0" w:firstLine="0"/>
              <w:rPr>
                <w:sz w:val="24"/>
                <w:szCs w:val="24"/>
                <w:lang w:val="nl-NL" w:eastAsia="vi-VN"/>
              </w:rPr>
            </w:pPr>
            <w:r w:rsidRPr="002F3D6F">
              <w:rPr>
                <w:sz w:val="24"/>
                <w:szCs w:val="24"/>
                <w:lang w:val="nl-NL" w:eastAsia="vi-VN"/>
              </w:rPr>
              <w:t>(Tỷ đồng)</w:t>
            </w:r>
          </w:p>
        </w:tc>
        <w:tc>
          <w:tcPr>
            <w:tcW w:w="1474" w:type="dxa"/>
            <w:shd w:val="clear" w:color="auto" w:fill="auto"/>
            <w:vAlign w:val="center"/>
          </w:tcPr>
          <w:p w14:paraId="1DB1415D" w14:textId="77777777" w:rsidR="00B060D7" w:rsidRPr="002F3D6F" w:rsidRDefault="00B060D7" w:rsidP="003377E2">
            <w:pPr>
              <w:ind w:firstLine="0"/>
              <w:jc w:val="center"/>
              <w:rPr>
                <w:sz w:val="24"/>
                <w:szCs w:val="24"/>
                <w:lang w:val="nl-NL" w:eastAsia="vi-VN"/>
              </w:rPr>
            </w:pPr>
            <w:r w:rsidRPr="002F3D6F">
              <w:rPr>
                <w:sz w:val="24"/>
                <w:szCs w:val="24"/>
                <w:lang w:val="nl-NL" w:eastAsia="vi-VN"/>
              </w:rPr>
              <w:t>3.843</w:t>
            </w:r>
          </w:p>
        </w:tc>
        <w:tc>
          <w:tcPr>
            <w:tcW w:w="1134" w:type="dxa"/>
            <w:shd w:val="clear" w:color="auto" w:fill="auto"/>
            <w:vAlign w:val="center"/>
          </w:tcPr>
          <w:p w14:paraId="342556AA"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4.594</w:t>
            </w:r>
          </w:p>
        </w:tc>
        <w:tc>
          <w:tcPr>
            <w:tcW w:w="1134" w:type="dxa"/>
            <w:shd w:val="clear" w:color="auto" w:fill="auto"/>
            <w:vAlign w:val="center"/>
          </w:tcPr>
          <w:p w14:paraId="177A9559"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11.670</w:t>
            </w:r>
          </w:p>
        </w:tc>
        <w:tc>
          <w:tcPr>
            <w:tcW w:w="1134" w:type="dxa"/>
            <w:shd w:val="clear" w:color="auto" w:fill="auto"/>
            <w:vAlign w:val="center"/>
          </w:tcPr>
          <w:p w14:paraId="54C025C9"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40.356</w:t>
            </w:r>
          </w:p>
        </w:tc>
        <w:tc>
          <w:tcPr>
            <w:tcW w:w="1187" w:type="dxa"/>
            <w:vAlign w:val="center"/>
          </w:tcPr>
          <w:p w14:paraId="6A768189"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120.321</w:t>
            </w:r>
          </w:p>
        </w:tc>
        <w:tc>
          <w:tcPr>
            <w:tcW w:w="1364" w:type="dxa"/>
            <w:vAlign w:val="center"/>
          </w:tcPr>
          <w:p w14:paraId="5F5445BA"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303.236</w:t>
            </w:r>
          </w:p>
        </w:tc>
      </w:tr>
      <w:tr w:rsidR="00B060D7" w:rsidRPr="002F3D6F" w14:paraId="6FB547E1" w14:textId="77777777" w:rsidTr="003377E2">
        <w:trPr>
          <w:trHeight w:val="759"/>
        </w:trPr>
        <w:tc>
          <w:tcPr>
            <w:tcW w:w="2127" w:type="dxa"/>
            <w:shd w:val="clear" w:color="auto" w:fill="auto"/>
            <w:vAlign w:val="center"/>
          </w:tcPr>
          <w:p w14:paraId="0FB82CF9" w14:textId="77777777" w:rsidR="00B060D7" w:rsidRPr="002F3D6F" w:rsidRDefault="00B060D7" w:rsidP="003377E2">
            <w:pPr>
              <w:ind w:right="0" w:firstLine="0"/>
              <w:rPr>
                <w:sz w:val="24"/>
                <w:szCs w:val="24"/>
                <w:lang w:val="nl-NL" w:eastAsia="vi-VN"/>
              </w:rPr>
            </w:pPr>
            <w:r w:rsidRPr="002F3D6F">
              <w:rPr>
                <w:sz w:val="24"/>
                <w:szCs w:val="24"/>
                <w:lang w:val="nl-NL" w:eastAsia="vi-VN"/>
              </w:rPr>
              <w:t>Tỷ lệ % về số lượng gói thầu ĐTQM</w:t>
            </w:r>
          </w:p>
        </w:tc>
        <w:tc>
          <w:tcPr>
            <w:tcW w:w="1474" w:type="dxa"/>
            <w:shd w:val="clear" w:color="auto" w:fill="auto"/>
            <w:vAlign w:val="center"/>
          </w:tcPr>
          <w:p w14:paraId="27A217E9" w14:textId="77777777" w:rsidR="00B060D7" w:rsidRPr="002F3D6F" w:rsidRDefault="00B060D7" w:rsidP="003377E2">
            <w:pPr>
              <w:ind w:firstLine="0"/>
              <w:jc w:val="center"/>
              <w:rPr>
                <w:sz w:val="24"/>
                <w:szCs w:val="24"/>
                <w:lang w:val="nl-NL" w:eastAsia="vi-VN"/>
              </w:rPr>
            </w:pPr>
            <w:r w:rsidRPr="002F3D6F">
              <w:rPr>
                <w:sz w:val="24"/>
                <w:szCs w:val="24"/>
                <w:lang w:val="nl-NL" w:eastAsia="vi-VN"/>
              </w:rPr>
              <w:t>-</w:t>
            </w:r>
          </w:p>
        </w:tc>
        <w:tc>
          <w:tcPr>
            <w:tcW w:w="1134" w:type="dxa"/>
            <w:shd w:val="clear" w:color="auto" w:fill="auto"/>
            <w:vAlign w:val="center"/>
          </w:tcPr>
          <w:p w14:paraId="107C1C1D"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10,76</w:t>
            </w:r>
          </w:p>
        </w:tc>
        <w:tc>
          <w:tcPr>
            <w:tcW w:w="1134" w:type="dxa"/>
            <w:shd w:val="clear" w:color="auto" w:fill="auto"/>
            <w:vAlign w:val="center"/>
          </w:tcPr>
          <w:p w14:paraId="044F4F8B"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17,19</w:t>
            </w:r>
          </w:p>
        </w:tc>
        <w:tc>
          <w:tcPr>
            <w:tcW w:w="1134" w:type="dxa"/>
            <w:shd w:val="clear" w:color="auto" w:fill="auto"/>
            <w:vAlign w:val="center"/>
          </w:tcPr>
          <w:p w14:paraId="71AB3427"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18,02</w:t>
            </w:r>
          </w:p>
        </w:tc>
        <w:tc>
          <w:tcPr>
            <w:tcW w:w="1187" w:type="dxa"/>
            <w:vAlign w:val="center"/>
          </w:tcPr>
          <w:p w14:paraId="4FFC9FE6"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34,2</w:t>
            </w:r>
          </w:p>
        </w:tc>
        <w:tc>
          <w:tcPr>
            <w:tcW w:w="1364" w:type="dxa"/>
            <w:vAlign w:val="center"/>
          </w:tcPr>
          <w:p w14:paraId="298F0B67"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86,6</w:t>
            </w:r>
          </w:p>
        </w:tc>
      </w:tr>
      <w:tr w:rsidR="00B060D7" w:rsidRPr="002F3D6F" w14:paraId="423B2919" w14:textId="77777777" w:rsidTr="003377E2">
        <w:trPr>
          <w:trHeight w:val="759"/>
        </w:trPr>
        <w:tc>
          <w:tcPr>
            <w:tcW w:w="2127" w:type="dxa"/>
            <w:shd w:val="clear" w:color="auto" w:fill="auto"/>
            <w:vAlign w:val="center"/>
          </w:tcPr>
          <w:p w14:paraId="18937E4C" w14:textId="77777777" w:rsidR="00B060D7" w:rsidRPr="002F3D6F" w:rsidRDefault="00B060D7" w:rsidP="003377E2">
            <w:pPr>
              <w:ind w:right="0" w:firstLine="0"/>
              <w:rPr>
                <w:sz w:val="24"/>
                <w:szCs w:val="24"/>
                <w:lang w:val="nl-NL" w:eastAsia="vi-VN"/>
              </w:rPr>
            </w:pPr>
            <w:r w:rsidRPr="002F3D6F">
              <w:rPr>
                <w:sz w:val="24"/>
                <w:szCs w:val="24"/>
                <w:lang w:val="nl-NL" w:eastAsia="vi-VN"/>
              </w:rPr>
              <w:t>Tỷ lệ % về giá trị gói thầu ĐTQM</w:t>
            </w:r>
          </w:p>
        </w:tc>
        <w:tc>
          <w:tcPr>
            <w:tcW w:w="1474" w:type="dxa"/>
            <w:shd w:val="clear" w:color="auto" w:fill="auto"/>
            <w:vAlign w:val="center"/>
          </w:tcPr>
          <w:p w14:paraId="6D60F150" w14:textId="77777777" w:rsidR="00B060D7" w:rsidRPr="002F3D6F" w:rsidRDefault="00B060D7" w:rsidP="003377E2">
            <w:pPr>
              <w:ind w:firstLine="0"/>
              <w:jc w:val="center"/>
              <w:rPr>
                <w:sz w:val="24"/>
                <w:szCs w:val="24"/>
                <w:lang w:val="nl-NL" w:eastAsia="vi-VN"/>
              </w:rPr>
            </w:pPr>
            <w:r w:rsidRPr="002F3D6F">
              <w:rPr>
                <w:sz w:val="24"/>
                <w:szCs w:val="24"/>
                <w:lang w:val="nl-NL" w:eastAsia="vi-VN"/>
              </w:rPr>
              <w:t>-</w:t>
            </w:r>
          </w:p>
        </w:tc>
        <w:tc>
          <w:tcPr>
            <w:tcW w:w="1134" w:type="dxa"/>
            <w:shd w:val="clear" w:color="auto" w:fill="auto"/>
            <w:vAlign w:val="center"/>
          </w:tcPr>
          <w:p w14:paraId="3B1683BF"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2,24</w:t>
            </w:r>
          </w:p>
        </w:tc>
        <w:tc>
          <w:tcPr>
            <w:tcW w:w="1134" w:type="dxa"/>
            <w:shd w:val="clear" w:color="auto" w:fill="auto"/>
            <w:vAlign w:val="center"/>
          </w:tcPr>
          <w:p w14:paraId="69C90FA0"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4,67</w:t>
            </w:r>
          </w:p>
        </w:tc>
        <w:tc>
          <w:tcPr>
            <w:tcW w:w="1134" w:type="dxa"/>
            <w:shd w:val="clear" w:color="auto" w:fill="auto"/>
            <w:vAlign w:val="center"/>
          </w:tcPr>
          <w:p w14:paraId="616953C6"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8,28</w:t>
            </w:r>
          </w:p>
        </w:tc>
        <w:tc>
          <w:tcPr>
            <w:tcW w:w="1187" w:type="dxa"/>
            <w:vAlign w:val="center"/>
          </w:tcPr>
          <w:p w14:paraId="20BFCD4A" w14:textId="77777777" w:rsidR="00B060D7" w:rsidRPr="002F3D6F" w:rsidRDefault="00B060D7" w:rsidP="003377E2">
            <w:pPr>
              <w:ind w:right="0" w:firstLine="0"/>
              <w:jc w:val="center"/>
              <w:rPr>
                <w:sz w:val="24"/>
                <w:szCs w:val="24"/>
                <w:lang w:val="nl-NL" w:eastAsia="vi-VN"/>
              </w:rPr>
            </w:pPr>
            <w:r w:rsidRPr="002F3D6F">
              <w:rPr>
                <w:sz w:val="24"/>
                <w:szCs w:val="24"/>
                <w:lang w:val="nl-NL" w:eastAsia="vi-VN"/>
              </w:rPr>
              <w:t>20,8</w:t>
            </w:r>
          </w:p>
        </w:tc>
        <w:tc>
          <w:tcPr>
            <w:tcW w:w="1364" w:type="dxa"/>
            <w:vAlign w:val="center"/>
          </w:tcPr>
          <w:p w14:paraId="79335B1C" w14:textId="77777777" w:rsidR="00B060D7" w:rsidRPr="002F3D6F" w:rsidRDefault="00B060D7" w:rsidP="003377E2">
            <w:pPr>
              <w:ind w:right="34" w:firstLine="0"/>
              <w:jc w:val="center"/>
              <w:rPr>
                <w:sz w:val="24"/>
                <w:szCs w:val="24"/>
                <w:lang w:val="nl-NL" w:eastAsia="vi-VN"/>
              </w:rPr>
            </w:pPr>
            <w:r w:rsidRPr="002F3D6F">
              <w:rPr>
                <w:sz w:val="24"/>
                <w:szCs w:val="24"/>
                <w:lang w:val="nl-NL" w:eastAsia="vi-VN"/>
              </w:rPr>
              <w:t>54,6</w:t>
            </w:r>
          </w:p>
        </w:tc>
      </w:tr>
    </w:tbl>
    <w:p w14:paraId="05C3CA77" w14:textId="2E1A71BF" w:rsidR="00B060D7" w:rsidRPr="00430147" w:rsidRDefault="002F3D6F" w:rsidP="00070BFE">
      <w:pPr>
        <w:pStyle w:val="NormalWeb"/>
        <w:shd w:val="clear" w:color="auto" w:fill="FFFFFF" w:themeFill="background1"/>
        <w:spacing w:before="120" w:beforeAutospacing="0" w:after="120" w:afterAutospacing="0" w:line="276" w:lineRule="auto"/>
        <w:ind w:firstLine="709"/>
        <w:jc w:val="both"/>
        <w:textAlignment w:val="baseline"/>
        <w:rPr>
          <w:sz w:val="28"/>
          <w:szCs w:val="28"/>
        </w:rPr>
      </w:pPr>
      <w:r>
        <w:rPr>
          <w:sz w:val="28"/>
          <w:szCs w:val="28"/>
          <w:lang w:val="en-US"/>
        </w:rPr>
        <w:t>T</w:t>
      </w:r>
      <w:r w:rsidR="00B060D7" w:rsidRPr="00430147">
        <w:rPr>
          <w:sz w:val="28"/>
          <w:szCs w:val="28"/>
        </w:rPr>
        <w:t xml:space="preserve">rong bối cảnh dịch bệnh </w:t>
      </w:r>
      <w:r>
        <w:rPr>
          <w:sz w:val="28"/>
          <w:szCs w:val="28"/>
          <w:lang w:val="en-US"/>
        </w:rPr>
        <w:t>COVID</w:t>
      </w:r>
      <w:r w:rsidR="00B060D7" w:rsidRPr="00430147">
        <w:rPr>
          <w:sz w:val="28"/>
          <w:szCs w:val="28"/>
        </w:rPr>
        <w:t>-19 ảnh hưởng đến nhiều phương diện của toàn xã hội thì với việc các quy trình thủ tục trên Hệ thống mạng đấu thầu quốc gia đáp ứng dịch vụ công trực tuyến giúp cho các chủ đầu tư, bên mời thầu, nhà thầu, nhà đầu tư vẫn tiến hành tổ chức lựa chọn nhà thầu,  nhà đầu tư như bình thường do toàn bộ quá trình đăng ký tham gia Hệ thống, đăng tải thông tin, đấu thầu qua mạng, thanh toán đều được thực hiện trên môi trường mạng, hạn chế tối đa tiếp xúc trực tiếp, đảm bảo cạnh tranh, công bằng, minh bạch và hiệu quả kinh tế.</w:t>
      </w:r>
    </w:p>
    <w:p w14:paraId="433AF858" w14:textId="77777777" w:rsidR="00B060D7" w:rsidRPr="00430147" w:rsidRDefault="00B060D7" w:rsidP="00070BFE">
      <w:pPr>
        <w:pStyle w:val="NormalWeb"/>
        <w:shd w:val="clear" w:color="auto" w:fill="FFFFFF" w:themeFill="background1"/>
        <w:spacing w:before="120" w:beforeAutospacing="0" w:after="120" w:afterAutospacing="0" w:line="276" w:lineRule="auto"/>
        <w:ind w:firstLine="709"/>
        <w:jc w:val="both"/>
        <w:textAlignment w:val="baseline"/>
        <w:rPr>
          <w:sz w:val="28"/>
          <w:szCs w:val="28"/>
        </w:rPr>
      </w:pPr>
      <w:r w:rsidRPr="00430147">
        <w:rPr>
          <w:sz w:val="28"/>
          <w:szCs w:val="28"/>
          <w:lang w:val="nl-NL"/>
        </w:rPr>
        <w:t>Ngoài ra, đấu thầu qua mạng còn giúp tiết kiệm chi phí và thời gian cho cả</w:t>
      </w:r>
      <w:r w:rsidRPr="00430147">
        <w:rPr>
          <w:sz w:val="28"/>
          <w:szCs w:val="28"/>
        </w:rPr>
        <w:t xml:space="preserve"> Nhà nước,</w:t>
      </w:r>
      <w:r w:rsidRPr="00430147">
        <w:rPr>
          <w:sz w:val="28"/>
          <w:szCs w:val="28"/>
          <w:lang w:val="nl-NL"/>
        </w:rPr>
        <w:t xml:space="preserve"> chủ đầu tư, bên mời thầu và nhà thầu; </w:t>
      </w:r>
      <w:r w:rsidRPr="00430147">
        <w:rPr>
          <w:rFonts w:eastAsia="Arial"/>
          <w:noProof/>
          <w:sz w:val="28"/>
          <w:szCs w:val="28"/>
        </w:rPr>
        <w:t>là công cụ hữu hiệu trong việc bảo đảm các tiêu chí cạnh tranh, công bằng, minh bạch và phòng, chống tham nhũng, đẩy lùi vi phạm, tiêu cực trong đấu thầu</w:t>
      </w:r>
      <w:r w:rsidRPr="00430147">
        <w:rPr>
          <w:sz w:val="28"/>
          <w:szCs w:val="28"/>
          <w:lang w:val="nl-NL"/>
        </w:rPr>
        <w:t xml:space="preserve">. </w:t>
      </w:r>
      <w:r w:rsidRPr="00430147">
        <w:rPr>
          <w:rFonts w:eastAsia="Arial"/>
          <w:noProof/>
          <w:sz w:val="28"/>
          <w:szCs w:val="28"/>
        </w:rPr>
        <w:t>Tính chung cả năm 2020, đấu thầu qua mạng giúp tiết kiệm khoảng 1.725 tỷ đồng chi phí hành chính trực tiếp, c</w:t>
      </w:r>
      <w:r w:rsidRPr="00430147">
        <w:rPr>
          <w:rFonts w:eastAsia="Arial"/>
          <w:sz w:val="28"/>
          <w:szCs w:val="28"/>
        </w:rPr>
        <w:t>ụ thể:</w:t>
      </w:r>
    </w:p>
    <w:p w14:paraId="48561BE3" w14:textId="77777777" w:rsidR="00B060D7" w:rsidRPr="00430147" w:rsidRDefault="00B060D7" w:rsidP="00070BFE">
      <w:pPr>
        <w:widowControl w:val="0"/>
        <w:spacing w:before="60" w:after="60" w:line="276" w:lineRule="auto"/>
        <w:ind w:right="0" w:firstLine="709"/>
        <w:rPr>
          <w:rFonts w:eastAsia="Arial"/>
          <w:sz w:val="28"/>
          <w:szCs w:val="28"/>
          <w:lang w:val="sv-SE" w:eastAsia="vi-VN"/>
        </w:rPr>
      </w:pPr>
      <w:r w:rsidRPr="00A3687C">
        <w:rPr>
          <w:rFonts w:eastAsia="Arial"/>
          <w:sz w:val="28"/>
          <w:szCs w:val="28"/>
          <w:lang w:val="vi-VN" w:eastAsia="vi-VN"/>
        </w:rPr>
        <w:t>- Đối với chủ đầu tư, bên mời thầu:</w:t>
      </w:r>
      <w:r w:rsidRPr="00430147">
        <w:rPr>
          <w:rFonts w:eastAsia="Arial"/>
          <w:sz w:val="28"/>
          <w:szCs w:val="28"/>
          <w:lang w:val="vi-VN" w:eastAsia="vi-VN"/>
        </w:rPr>
        <w:t xml:space="preserve"> </w:t>
      </w:r>
      <w:r w:rsidRPr="00430147">
        <w:rPr>
          <w:rFonts w:eastAsia="Arial"/>
          <w:sz w:val="28"/>
          <w:szCs w:val="28"/>
          <w:lang w:val="sv-SE" w:eastAsia="vi-VN"/>
        </w:rPr>
        <w:t xml:space="preserve">thời gian lựa chọn nhà thầu qua mạng (từ khi phát hành hồ sơ mời thầu đến khi có quyết định phê duyệt kết quả lựa chọn nhà thầu) so với đấu thầu truyền thống trung bình tiết kiệm được 6 ngày, quy đổi theo chi phí tiền lương/ngày công là khoảng trên 500 tỷ đồng. </w:t>
      </w:r>
    </w:p>
    <w:p w14:paraId="2A78BE17" w14:textId="77777777" w:rsidR="00B060D7" w:rsidRPr="00430147" w:rsidRDefault="00B060D7" w:rsidP="00070BFE">
      <w:pPr>
        <w:widowControl w:val="0"/>
        <w:spacing w:before="60" w:after="60" w:line="276" w:lineRule="auto"/>
        <w:ind w:right="0" w:firstLine="709"/>
        <w:rPr>
          <w:rFonts w:eastAsia="Arial"/>
          <w:noProof/>
          <w:sz w:val="28"/>
          <w:szCs w:val="28"/>
          <w:lang w:val="vi-VN" w:eastAsia="vi-VN"/>
        </w:rPr>
      </w:pPr>
      <w:r w:rsidRPr="00430147">
        <w:rPr>
          <w:rFonts w:eastAsia="Arial"/>
          <w:sz w:val="28"/>
          <w:szCs w:val="28"/>
          <w:lang w:val="sv-SE" w:eastAsia="vi-VN"/>
        </w:rPr>
        <w:t xml:space="preserve">- Đối với nhà thầu: </w:t>
      </w:r>
      <w:r w:rsidRPr="00430147">
        <w:rPr>
          <w:rFonts w:eastAsia="Arial"/>
          <w:noProof/>
          <w:sz w:val="28"/>
          <w:szCs w:val="28"/>
          <w:lang w:val="vi-VN" w:eastAsia="vi-VN"/>
        </w:rPr>
        <w:t xml:space="preserve">theo khảo sát, các doanh nghiệp khi tham gia đấu thầu qua mạng tiết kiệm được 5 triệu đồng chi phí hành chính (bao gồm chi phí mua hồ sơ mời thầu, chi phí đi lại, in ấn, nhân công) so với đấu thầu truyền thống. </w:t>
      </w:r>
      <w:r w:rsidRPr="00430147">
        <w:rPr>
          <w:rFonts w:eastAsia="Arial"/>
          <w:noProof/>
          <w:sz w:val="28"/>
          <w:szCs w:val="28"/>
          <w:lang w:val="vi-VN" w:eastAsia="vi-VN"/>
        </w:rPr>
        <w:lastRenderedPageBreak/>
        <w:t xml:space="preserve">Trong năm </w:t>
      </w:r>
      <w:r w:rsidRPr="00430147">
        <w:rPr>
          <w:rFonts w:eastAsia="Arial"/>
          <w:sz w:val="28"/>
          <w:szCs w:val="28"/>
          <w:lang w:val="pt-BR" w:eastAsia="vi-VN"/>
        </w:rPr>
        <w:t>2020, trên Hệ thống mạng đấu thầu quốc gia khoảng</w:t>
      </w:r>
      <w:r w:rsidRPr="00430147">
        <w:rPr>
          <w:rFonts w:eastAsia="Arial"/>
          <w:noProof/>
          <w:sz w:val="28"/>
          <w:szCs w:val="28"/>
          <w:lang w:val="vi-VN" w:eastAsia="vi-VN"/>
        </w:rPr>
        <w:t xml:space="preserve"> 98.000 gói thầu áp dụng hình thức lựa chọn nhà thầu qua mạng, số lượng nhà thầu trung bình tham dự một gói thầu qua mạng là 2,5 nhà thầu/gói thầu. Như vậy, số chi phí hành chính mà nhà thầu tiết kiệm được lên tới 1.225 tỷ đồng. </w:t>
      </w:r>
    </w:p>
    <w:p w14:paraId="75213E09" w14:textId="708CB9FF" w:rsidR="00B060D7" w:rsidRDefault="00B060D7" w:rsidP="00070BFE">
      <w:pPr>
        <w:widowControl w:val="0"/>
        <w:spacing w:before="60" w:after="60" w:line="276" w:lineRule="auto"/>
        <w:ind w:right="0" w:firstLine="709"/>
        <w:rPr>
          <w:sz w:val="28"/>
          <w:szCs w:val="28"/>
          <w:lang w:val="vi-VN"/>
        </w:rPr>
      </w:pPr>
      <w:r w:rsidRPr="00A3687C">
        <w:rPr>
          <w:sz w:val="28"/>
          <w:szCs w:val="28"/>
          <w:lang w:val="vi-VN"/>
        </w:rPr>
        <w:t>Đến năm 2020 quy mô các gói thầu đấu thầu qua mạng tiếp tục tăng, có những gói thầu lớn được thực hiện như</w:t>
      </w:r>
      <w:r w:rsidRPr="00430147">
        <w:rPr>
          <w:sz w:val="28"/>
          <w:szCs w:val="28"/>
          <w:lang w:val="nl-NL"/>
        </w:rPr>
        <w:t xml:space="preserve"> gói thầu thi công xây lắp công trình thủy điện Hòa Bình mở rộng có giá trị lên đến 3.108 tỷ đồng; gói thầu cung cấp Sữa học đường cho các cơ sở giáo dục mầm non và các trường tiểu học trên địa bàn tỉnh Bắc Ninh giai đoạn 2020 - 2025 có giá trị 1.357 tỷ, gói thầu duy trì cây xanh thảm cỏ năm 2021 - 2023 có giá trị 431 tỷ đồng....Có những gói thầu có tính cạnh tranh cao với nhiều nhà thầu tham gia như g</w:t>
      </w:r>
      <w:r w:rsidRPr="00A3687C">
        <w:rPr>
          <w:sz w:val="28"/>
          <w:szCs w:val="28"/>
          <w:lang w:val="vi-VN"/>
        </w:rPr>
        <w:t>ói thầu thuộc lĩnh vực hàng hóa của Công ty Nhiệt điện Duyên Hải, chi nhánh Tổng công ty Phát điện 1 có 26 nhà thầu tham dự; gói thầu xây lắp của trường Đại học Tài chính có 22 nhà thầu tham dự; gói thầu phi tư vấn của Bệnh viện Hùng Vương có 17 nhà thầu tham dự;…</w:t>
      </w:r>
    </w:p>
    <w:p w14:paraId="6967D749" w14:textId="38D63D55" w:rsidR="00B060D7" w:rsidRPr="0067746B" w:rsidRDefault="006A769F" w:rsidP="00070BFE">
      <w:pPr>
        <w:widowControl w:val="0"/>
        <w:spacing w:before="60" w:after="60" w:line="276" w:lineRule="auto"/>
        <w:ind w:right="0" w:firstLine="709"/>
        <w:rPr>
          <w:b/>
          <w:i/>
          <w:lang w:val="de-DE"/>
        </w:rPr>
      </w:pPr>
      <w:r>
        <w:rPr>
          <w:b/>
          <w:i/>
          <w:sz w:val="28"/>
          <w:szCs w:val="28"/>
          <w:lang w:val="de-DE"/>
        </w:rPr>
        <w:t>1.</w:t>
      </w:r>
      <w:r w:rsidR="00B060D7" w:rsidRPr="0067746B">
        <w:rPr>
          <w:b/>
          <w:i/>
          <w:sz w:val="28"/>
          <w:szCs w:val="28"/>
          <w:lang w:val="de-DE"/>
        </w:rPr>
        <w:t>3. Về</w:t>
      </w:r>
      <w:r w:rsidR="00B060D7" w:rsidRPr="0067746B">
        <w:rPr>
          <w:b/>
          <w:i/>
          <w:lang w:val="it-IT"/>
        </w:rPr>
        <w:t xml:space="preserve"> </w:t>
      </w:r>
      <w:r w:rsidR="00B060D7" w:rsidRPr="0067746B">
        <w:rPr>
          <w:b/>
          <w:i/>
          <w:sz w:val="28"/>
          <w:szCs w:val="28"/>
          <w:lang w:val="de-DE"/>
        </w:rPr>
        <w:t>công tác hướng dẫn thực hiện, đào tạo và tuyên truyền phổ biến pháp luật về đấu thầu</w:t>
      </w:r>
    </w:p>
    <w:p w14:paraId="531FC803" w14:textId="77777777" w:rsidR="00B060D7" w:rsidRPr="00430147" w:rsidRDefault="00B060D7" w:rsidP="00070BFE">
      <w:pPr>
        <w:pStyle w:val="Style1"/>
        <w:widowControl w:val="0"/>
        <w:spacing w:before="60" w:after="60"/>
        <w:ind w:firstLine="709"/>
        <w:rPr>
          <w:rFonts w:eastAsia="Times New Roman"/>
          <w:spacing w:val="-6"/>
        </w:rPr>
      </w:pPr>
      <w:r w:rsidRPr="00430147">
        <w:rPr>
          <w:bCs/>
        </w:rPr>
        <w:t xml:space="preserve">Trong giai đoạn 2015 – 2020, với vai trò là cơ quan quản lý nhà nước về hoạt động đấu thầu, Bộ Kế hoạch và Đầu tư đã ban hành gần 6.400 văn bản </w:t>
      </w:r>
      <w:r w:rsidRPr="00430147">
        <w:rPr>
          <w:rFonts w:eastAsia="Times New Roman"/>
          <w:spacing w:val="-6"/>
        </w:rPr>
        <w:t xml:space="preserve">hướng dẫn thực hiện pháp luật về đấu thầu (xử lý tình huống) cho các Bộ, ngành, địa phương, doanh nghiệp…. tiếp nhận và có văn bản trả lời các câu hỏi của công dân qua Cổng thông tin điện tử Chính phủ (trung bình 30 câu hỏi/tháng) đồng thời tham gia trả lời các câu hỏi của cá nhân, doanh nghiệp trên Hệ thống dịch vụ công quốc gia. Công tác tiếp nhận và xử lý văn bản đều đảm bảo về chất lượng và thời hạn, giúp chủ đầu tư, bên mời thầu và nhà thầu kịp thời xử lý tình huống, đảm bảo đúng quy định pháp luật. </w:t>
      </w:r>
    </w:p>
    <w:p w14:paraId="0548F59B" w14:textId="77777777" w:rsidR="00B060D7" w:rsidRPr="00B060D7" w:rsidRDefault="00B060D7" w:rsidP="00070BFE">
      <w:pPr>
        <w:pStyle w:val="Style1"/>
        <w:widowControl w:val="0"/>
        <w:tabs>
          <w:tab w:val="left" w:pos="993"/>
        </w:tabs>
        <w:spacing w:before="60" w:after="60"/>
        <w:ind w:firstLine="709"/>
        <w:rPr>
          <w:rFonts w:eastAsia="Times New Roman"/>
          <w:spacing w:val="-6"/>
        </w:rPr>
      </w:pPr>
      <w:r w:rsidRPr="00430147">
        <w:rPr>
          <w:rFonts w:eastAsia="Times New Roman"/>
          <w:spacing w:val="-6"/>
        </w:rPr>
        <w:t xml:space="preserve">- Về việc đào tạo, nâng cao năng lực: tiếp tục chuẩn hóa nhân lực, công tác sát hạch cấp chứng chỉ hành </w:t>
      </w:r>
      <w:r w:rsidRPr="00B060D7">
        <w:rPr>
          <w:rFonts w:eastAsia="Times New Roman"/>
          <w:spacing w:val="-6"/>
        </w:rPr>
        <w:t>nghề hoạt động đấu thầu có sự thay đổi mạnh mẽ, chuyên nghiệp hóa trong công tác tổ chức, chuyển từ thi sát hạch trên giấy sang thi trên máy tính. Trong giai đoạn 2015 – 2020, thực hiện lộ trình áp dụng Thông tư về đào tạo, bồi dưỡng về đấu thầu, Bộ Kế hoạch và Đầu tư đã tổ chức 27 kỳ thi sát hạch cho 31.100 thí sinh trên cả nước.</w:t>
      </w:r>
    </w:p>
    <w:p w14:paraId="5B02FEF8" w14:textId="77777777" w:rsidR="00B060D7" w:rsidRPr="00B060D7" w:rsidRDefault="00B060D7" w:rsidP="00070BFE">
      <w:pPr>
        <w:pStyle w:val="Style1"/>
        <w:widowControl w:val="0"/>
        <w:tabs>
          <w:tab w:val="left" w:pos="993"/>
        </w:tabs>
        <w:spacing w:before="60" w:after="60"/>
        <w:ind w:firstLine="709"/>
        <w:rPr>
          <w:rFonts w:eastAsia="Times New Roman"/>
          <w:spacing w:val="-6"/>
        </w:rPr>
      </w:pPr>
      <w:r w:rsidRPr="00B060D7">
        <w:rPr>
          <w:rFonts w:eastAsia="Times New Roman"/>
          <w:spacing w:val="-6"/>
        </w:rPr>
        <w:t>Bên cạnh đó, t</w:t>
      </w:r>
      <w:r w:rsidRPr="00B060D7">
        <w:t xml:space="preserve">rong năm vừa qua, công tác đào tạo, tuyên truyền phổ biến và hướng dẫn thực hiện pháp luật về đấu thầu tiếp tục được các Bộ, ngành, địa phương quan tâm, chú trọng. </w:t>
      </w:r>
      <w:r w:rsidRPr="00B060D7">
        <w:rPr>
          <w:rFonts w:eastAsia="Times New Roman"/>
          <w:spacing w:val="-6"/>
        </w:rPr>
        <w:t>Trong đó, từ năm 2015-2020, Bộ Kế hoạch và Đầu tư đã phối hợp cùng với các Bộ, ngành, địa phương và các đơn vị tổ chức 1.253 khóa đào tạo cơ bản cũng như đấu thầu qua mạng cho gần 67.500 học viên trên cả nước. Đồng thời, Bộ Kế hoạch và Đầu tư cũng phối hợp, tổ chức các hội nghị, hội thảo cho các cán bộ làm công tác đấu thầu trên cả nước.</w:t>
      </w:r>
    </w:p>
    <w:p w14:paraId="61C85BCD" w14:textId="5DA553FA" w:rsidR="00B060D7" w:rsidRDefault="00B060D7" w:rsidP="00070BFE">
      <w:pPr>
        <w:widowControl w:val="0"/>
        <w:spacing w:before="60" w:after="60" w:line="276" w:lineRule="auto"/>
        <w:ind w:right="0" w:firstLine="709"/>
        <w:rPr>
          <w:rFonts w:eastAsia="Times New Roman"/>
          <w:spacing w:val="-6"/>
          <w:sz w:val="28"/>
          <w:szCs w:val="28"/>
          <w:lang w:val="it-IT"/>
        </w:rPr>
      </w:pPr>
      <w:r w:rsidRPr="00B060D7">
        <w:rPr>
          <w:rFonts w:eastAsia="Times New Roman"/>
          <w:spacing w:val="-6"/>
          <w:sz w:val="28"/>
          <w:szCs w:val="28"/>
          <w:lang w:val="it-IT"/>
        </w:rPr>
        <w:lastRenderedPageBreak/>
        <w:t>- Về tuyên truyền, phổ biến pháp luật: để đảm bảo đưa chính sách đấu thầu vào cuộc sống, nâng cao nhận thức, kịp thời truyền tải, phổ biến rộng rãi các cơ chế, chính sách mới trong đấu thầu đến chủ đầu tư, bên mời thầu và các nhà thầu, giai đoạn 2015-2020, Báo Đấu thầu xuất bản khoảng 1.400 số báo thường kỳ. Chất lượng tin bài thường xuyên được nâng cao, có nhiều bài viết bám sát thực tiễn hoạt động đấu thầu trên cả nước, phản ánh các vấn đề tiêu cực đồng thời cũng tập trung phát hiện, đưa tin bài về các dự</w:t>
      </w:r>
      <w:r w:rsidRPr="00430147">
        <w:rPr>
          <w:rFonts w:eastAsia="Times New Roman"/>
          <w:spacing w:val="-6"/>
          <w:sz w:val="28"/>
          <w:szCs w:val="28"/>
          <w:lang w:val="it-IT"/>
        </w:rPr>
        <w:t xml:space="preserve"> án, gói thầu điển hình, thực hiện tốt về tiến độ, chất lượng.</w:t>
      </w:r>
    </w:p>
    <w:p w14:paraId="3B5E6342" w14:textId="0DFBA965" w:rsidR="00463C3D" w:rsidRPr="0067746B" w:rsidRDefault="006A769F" w:rsidP="00070BFE">
      <w:pPr>
        <w:widowControl w:val="0"/>
        <w:spacing w:before="60" w:after="60" w:line="252" w:lineRule="auto"/>
        <w:ind w:right="0" w:firstLine="709"/>
        <w:rPr>
          <w:b/>
          <w:bCs/>
          <w:i/>
          <w:sz w:val="28"/>
          <w:szCs w:val="28"/>
          <w:lang w:val="it-IT"/>
        </w:rPr>
      </w:pPr>
      <w:r>
        <w:rPr>
          <w:rStyle w:val="normalchar"/>
          <w:b/>
          <w:i/>
          <w:sz w:val="28"/>
          <w:szCs w:val="28"/>
          <w:lang w:val="de-DE"/>
        </w:rPr>
        <w:t>1.</w:t>
      </w:r>
      <w:r w:rsidR="00463C3D" w:rsidRPr="0067746B">
        <w:rPr>
          <w:rStyle w:val="normalchar"/>
          <w:b/>
          <w:i/>
          <w:sz w:val="28"/>
          <w:szCs w:val="28"/>
          <w:lang w:val="de-DE"/>
        </w:rPr>
        <w:t xml:space="preserve">4. </w:t>
      </w:r>
      <w:r w:rsidR="00463C3D" w:rsidRPr="0067746B">
        <w:rPr>
          <w:b/>
          <w:bCs/>
          <w:i/>
          <w:sz w:val="28"/>
          <w:szCs w:val="28"/>
          <w:lang w:val="it-IT"/>
        </w:rPr>
        <w:t xml:space="preserve">Về công tác thanh tra, kiểm tra, xử lý vi phạm và giải quyết kiến nghị, khiếu nại, tố cáo </w:t>
      </w:r>
    </w:p>
    <w:p w14:paraId="2F12C0CE" w14:textId="70436FF8" w:rsidR="00463C3D" w:rsidRPr="00430147" w:rsidRDefault="00463C3D" w:rsidP="00070BFE">
      <w:pPr>
        <w:pStyle w:val="Style1"/>
        <w:widowControl w:val="0"/>
        <w:tabs>
          <w:tab w:val="left" w:pos="993"/>
        </w:tabs>
        <w:spacing w:before="60" w:after="60"/>
        <w:ind w:firstLine="709"/>
      </w:pPr>
      <w:r w:rsidRPr="00430147">
        <w:t xml:space="preserve">Trong giai đoạn 2015-2020, Bộ Kế hoạch và Đầu tư với vai trò là cơ quan quản lý nhà nước về đấu thầu đã chủ động, phối hợp với các đơn vị có liên quan, bộ, ngành địa phương tổ chức các đoàn kiểm tra về công tác đấu thầu. Cụ thể, Bộ Kế hoạch và Đầu tư đã tổ chức 27 đoàn kiểm tra trong vòng 05 năm (trung bình 5 cuộc kiểm tra/ năm). Đồng thời, giai đoạn 2019-2020, do diễn biến phức tạp của dịch </w:t>
      </w:r>
      <w:r w:rsidR="006A769F">
        <w:t>COVID</w:t>
      </w:r>
      <w:r w:rsidRPr="00430147">
        <w:t>-19, Bộ Kế hoạch và Đầu tư cũng đã chủ động thay đổi phương thức kiểm tra, phối hợp với các địa phương để thực hiện kiểm tra công tác đấu thầu một cách hiệu quả như lồng ghép nội dung đấu thầu trong các cuộc kiểm tra về việc chấp hành pháp luật về đầu tư công, thực hiện công tác báo cáo thường kỳ.</w:t>
      </w:r>
    </w:p>
    <w:p w14:paraId="7D7B72E7" w14:textId="77777777" w:rsidR="00463C3D" w:rsidRPr="00430147" w:rsidRDefault="00463C3D" w:rsidP="00070BFE">
      <w:pPr>
        <w:widowControl w:val="0"/>
        <w:spacing w:before="60" w:after="60" w:line="264" w:lineRule="auto"/>
        <w:ind w:right="0" w:firstLine="720"/>
        <w:rPr>
          <w:sz w:val="28"/>
          <w:szCs w:val="28"/>
          <w:lang w:val="it-IT"/>
        </w:rPr>
      </w:pPr>
      <w:r w:rsidRPr="00430147">
        <w:rPr>
          <w:sz w:val="28"/>
          <w:szCs w:val="28"/>
          <w:lang w:val="it-IT"/>
        </w:rPr>
        <w:t xml:space="preserve">Về công tác tiếp nhận và giải quyết kiến nghị: trong </w:t>
      </w:r>
      <w:r w:rsidRPr="00A3687C">
        <w:rPr>
          <w:sz w:val="28"/>
          <w:szCs w:val="28"/>
          <w:lang w:val="it-IT"/>
        </w:rPr>
        <w:t>giai đoạn 2015-2020</w:t>
      </w:r>
      <w:r w:rsidRPr="00430147">
        <w:rPr>
          <w:sz w:val="28"/>
          <w:szCs w:val="28"/>
          <w:lang w:val="it-IT"/>
        </w:rPr>
        <w:t>, công tác giải quyết kiến nghị, khiếu nại, tố cáo và xử lý vi phạm tiếp tục được triển khai theo quy định. Bộ Kế hoạch và Đầu tư</w:t>
      </w:r>
      <w:r w:rsidRPr="00A3687C">
        <w:rPr>
          <w:sz w:val="28"/>
          <w:szCs w:val="28"/>
          <w:lang w:val="it-IT"/>
        </w:rPr>
        <w:t xml:space="preserve"> đã tiếp nhận 598 đơn kiến nghị </w:t>
      </w:r>
      <w:r w:rsidRPr="00430147">
        <w:rPr>
          <w:sz w:val="28"/>
          <w:szCs w:val="28"/>
          <w:lang w:val="it-IT"/>
        </w:rPr>
        <w:t>, khiếu nại, tố cáo trong đấu thầu (không thuộc thẩm quyền) và đã có văn bản chuyển đến các cơ quan có thẩm quyền giải quyết theo đúng quy định hoặc hướng dẫn về quy trình, thủ tục cho các đơn vị có kiến nghị, khiếu nại, tố cáo để thực hiện cho đúng quy định.</w:t>
      </w:r>
      <w:r w:rsidRPr="00430147">
        <w:rPr>
          <w:sz w:val="28"/>
          <w:szCs w:val="28"/>
          <w:lang w:val="pt-BR"/>
        </w:rPr>
        <w:t xml:space="preserve"> </w:t>
      </w:r>
      <w:r w:rsidRPr="00430147">
        <w:rPr>
          <w:sz w:val="28"/>
          <w:szCs w:val="28"/>
          <w:lang w:val="it-IT"/>
        </w:rPr>
        <w:t xml:space="preserve">Tiếp nhận và đăng tải, công khai việc xử lý 40 tổ chức, cá nhân vi phạm trong lĩnh vực đấu thầu do các Bộ, ngành, địa phương gửi đến theo quy định. </w:t>
      </w:r>
    </w:p>
    <w:p w14:paraId="03F4007B" w14:textId="77777777" w:rsidR="00463C3D" w:rsidRPr="00430147" w:rsidRDefault="00463C3D" w:rsidP="00070BFE">
      <w:pPr>
        <w:pStyle w:val="Style1"/>
        <w:widowControl w:val="0"/>
        <w:tabs>
          <w:tab w:val="left" w:pos="993"/>
        </w:tabs>
        <w:spacing w:before="60" w:after="60"/>
        <w:ind w:firstLine="709"/>
      </w:pPr>
      <w:r w:rsidRPr="00430147">
        <w:t>Công tác giải quyết kiến nghị tại các Bộ, ngành và địa phương cũng được thực hiện nghiêm túc, tuân thủ theo quy định của pháp luật về đấu thầu.</w:t>
      </w:r>
    </w:p>
    <w:p w14:paraId="5A22AD89" w14:textId="662B66F7" w:rsidR="00463C3D" w:rsidRPr="0067746B" w:rsidRDefault="006A769F" w:rsidP="00070BFE">
      <w:pPr>
        <w:widowControl w:val="0"/>
        <w:tabs>
          <w:tab w:val="left" w:pos="142"/>
        </w:tabs>
        <w:spacing w:before="60" w:after="60" w:line="264" w:lineRule="auto"/>
        <w:ind w:right="0" w:firstLine="709"/>
        <w:rPr>
          <w:b/>
          <w:i/>
          <w:sz w:val="28"/>
          <w:szCs w:val="28"/>
          <w:lang w:val="vi-VN"/>
        </w:rPr>
      </w:pPr>
      <w:r>
        <w:rPr>
          <w:rFonts w:eastAsia="Times New Roman"/>
          <w:b/>
          <w:bCs/>
          <w:i/>
          <w:sz w:val="28"/>
          <w:szCs w:val="28"/>
          <w:lang w:val="de-DE"/>
        </w:rPr>
        <w:t>1.</w:t>
      </w:r>
      <w:r w:rsidR="00463C3D" w:rsidRPr="0067746B">
        <w:rPr>
          <w:rFonts w:eastAsia="Times New Roman"/>
          <w:b/>
          <w:bCs/>
          <w:i/>
          <w:sz w:val="28"/>
          <w:szCs w:val="28"/>
          <w:lang w:val="de-DE"/>
        </w:rPr>
        <w:t>5. Về</w:t>
      </w:r>
      <w:r w:rsidR="00463C3D" w:rsidRPr="0067746B">
        <w:rPr>
          <w:rFonts w:eastAsia="Times New Roman"/>
          <w:i/>
          <w:sz w:val="28"/>
          <w:szCs w:val="28"/>
          <w:lang w:val="de-DE"/>
        </w:rPr>
        <w:t xml:space="preserve"> t</w:t>
      </w:r>
      <w:r w:rsidR="00463C3D" w:rsidRPr="0067746B">
        <w:rPr>
          <w:b/>
          <w:i/>
          <w:sz w:val="28"/>
          <w:szCs w:val="28"/>
          <w:lang w:val="vi-VN"/>
        </w:rPr>
        <w:t>ình hình triển khai Chỉ thị số 13/CT-TTg ngày 04/4/2017; Chỉ thị số 47/CT-TTg ngày 27/12/2017 của Thủ tướng Chính phủ và Chỉ thị số 03/CT-BKHĐT ngày 24/5/2019 của Bộ trưởng Bộ Kế hoạch và Đầu tư; công tác ngăn ngừa, xử lý các hành vi tiêu cực trong đấu thầu</w:t>
      </w:r>
    </w:p>
    <w:p w14:paraId="601B3C1F" w14:textId="77777777" w:rsidR="00463C3D" w:rsidRPr="00430147" w:rsidRDefault="00463C3D" w:rsidP="00070BFE">
      <w:pPr>
        <w:widowControl w:val="0"/>
        <w:spacing w:before="60" w:after="60" w:line="264" w:lineRule="auto"/>
        <w:ind w:right="0" w:firstLine="720"/>
        <w:rPr>
          <w:sz w:val="28"/>
          <w:szCs w:val="28"/>
          <w:lang w:val="it-IT"/>
        </w:rPr>
      </w:pPr>
      <w:r w:rsidRPr="00430147">
        <w:rPr>
          <w:sz w:val="28"/>
          <w:szCs w:val="28"/>
          <w:lang w:val="it-IT"/>
        </w:rPr>
        <w:t xml:space="preserve">Trong giai đoạn 2017-2020, các Bộ, ngành, địa phương, Tập đoàn kinh tế nhà nước, Tổng công ty nhà nước tiếp tục chỉ đạo, triển khai, tổ chức phổ biến, quán triệt các nội dung của 03 Chỉ thị nêu trên đến các chủ đầu tư, bên mời thầu. </w:t>
      </w:r>
    </w:p>
    <w:p w14:paraId="0FDE616F" w14:textId="77777777" w:rsidR="00463C3D" w:rsidRPr="00430147" w:rsidRDefault="00463C3D" w:rsidP="00070BFE">
      <w:pPr>
        <w:widowControl w:val="0"/>
        <w:spacing w:before="60" w:after="60" w:line="264" w:lineRule="auto"/>
        <w:ind w:right="0" w:firstLine="720"/>
        <w:rPr>
          <w:sz w:val="28"/>
          <w:szCs w:val="28"/>
          <w:lang w:val="it-IT"/>
        </w:rPr>
      </w:pPr>
      <w:r w:rsidRPr="00430147">
        <w:rPr>
          <w:sz w:val="28"/>
          <w:szCs w:val="28"/>
          <w:lang w:val="it-IT"/>
        </w:rPr>
        <w:t xml:space="preserve">Các kết quả chủ yếu đạt được là: </w:t>
      </w:r>
    </w:p>
    <w:p w14:paraId="614C8F94" w14:textId="77777777" w:rsidR="00463C3D" w:rsidRPr="00430147" w:rsidRDefault="00463C3D" w:rsidP="00070BFE">
      <w:pPr>
        <w:widowControl w:val="0"/>
        <w:spacing w:before="60" w:after="60" w:line="264" w:lineRule="auto"/>
        <w:ind w:right="0" w:firstLine="720"/>
        <w:rPr>
          <w:sz w:val="28"/>
          <w:szCs w:val="28"/>
          <w:lang w:val="it-IT"/>
        </w:rPr>
      </w:pPr>
      <w:r w:rsidRPr="00430147">
        <w:rPr>
          <w:sz w:val="28"/>
          <w:szCs w:val="28"/>
          <w:lang w:val="it-IT"/>
        </w:rPr>
        <w:t xml:space="preserve">- Tỷ lệ các gói thầu áp dụng đấu thầu qua mạng tiếp tục tăng mạnh cả về số </w:t>
      </w:r>
      <w:r w:rsidRPr="00430147">
        <w:rPr>
          <w:sz w:val="28"/>
          <w:szCs w:val="28"/>
          <w:lang w:val="it-IT"/>
        </w:rPr>
        <w:lastRenderedPageBreak/>
        <w:t>lượng và giá trị.</w:t>
      </w:r>
    </w:p>
    <w:p w14:paraId="512CF9B4" w14:textId="77777777" w:rsidR="00463C3D" w:rsidRPr="00430147" w:rsidRDefault="00463C3D" w:rsidP="00070BFE">
      <w:pPr>
        <w:widowControl w:val="0"/>
        <w:spacing w:before="60" w:after="60" w:line="264" w:lineRule="auto"/>
        <w:ind w:right="0" w:firstLine="720"/>
        <w:rPr>
          <w:rFonts w:eastAsia="Times New Roman"/>
          <w:sz w:val="28"/>
          <w:szCs w:val="28"/>
          <w:lang w:val="it-IT" w:eastAsia="vi-VN"/>
        </w:rPr>
      </w:pPr>
      <w:r w:rsidRPr="00430147">
        <w:rPr>
          <w:sz w:val="28"/>
          <w:szCs w:val="28"/>
          <w:lang w:val="it-IT"/>
        </w:rPr>
        <w:t>- Tăng cường tính công khai, minh bạch và hiệu quả trong đấu thầu. Tại một số địa phương, các thông tin trong đấu thầu được đăng tải kịp thời, công khai đồng thời trên Hệ thống mạng đấu thầu quốc gia và cổng thông tin riêng của tỉnh, đảm bảo sự thu hút được sự tham gia rộng rãi của các nhà thầu.</w:t>
      </w:r>
    </w:p>
    <w:p w14:paraId="45745F88" w14:textId="77777777" w:rsidR="00463C3D" w:rsidRPr="00430147" w:rsidRDefault="00463C3D" w:rsidP="00070BFE">
      <w:pPr>
        <w:widowControl w:val="0"/>
        <w:spacing w:before="60" w:after="60" w:line="264" w:lineRule="auto"/>
        <w:ind w:right="0" w:firstLine="720"/>
        <w:rPr>
          <w:sz w:val="28"/>
          <w:szCs w:val="28"/>
          <w:lang w:val="it-IT"/>
        </w:rPr>
      </w:pPr>
      <w:r w:rsidRPr="00430147">
        <w:rPr>
          <w:rFonts w:eastAsia="Times New Roman"/>
          <w:sz w:val="28"/>
          <w:szCs w:val="28"/>
          <w:lang w:val="it-IT" w:eastAsia="vi-VN"/>
        </w:rPr>
        <w:t>- Hỗ trợ, đ</w:t>
      </w:r>
      <w:r w:rsidRPr="00430147">
        <w:rPr>
          <w:sz w:val="28"/>
          <w:szCs w:val="28"/>
          <w:lang w:val="it-IT"/>
        </w:rPr>
        <w:t>ẩy mạnh việc sản xuất và tiêu dùng vật tư, hàng hóa sản xuất trong nước.</w:t>
      </w:r>
    </w:p>
    <w:p w14:paraId="1C81C8E3" w14:textId="77777777" w:rsidR="00463C3D" w:rsidRPr="00430147" w:rsidRDefault="00463C3D" w:rsidP="00070BFE">
      <w:pPr>
        <w:widowControl w:val="0"/>
        <w:spacing w:before="60" w:after="60" w:line="264" w:lineRule="auto"/>
        <w:ind w:right="0" w:firstLine="720"/>
        <w:rPr>
          <w:sz w:val="28"/>
          <w:szCs w:val="28"/>
          <w:lang w:val="it-IT"/>
        </w:rPr>
      </w:pPr>
      <w:r w:rsidRPr="00430147">
        <w:rPr>
          <w:sz w:val="28"/>
          <w:szCs w:val="28"/>
          <w:lang w:val="it-IT"/>
        </w:rPr>
        <w:t>- Phần lớn các kiến nghị, khiếu nại trong đấu thầu tại các Bộ, ngành, địa phương đều được giải quyết dứt điểm, không để tình trạng kiến nghị, khiếu nại kéo dài.</w:t>
      </w:r>
    </w:p>
    <w:p w14:paraId="13546EC5" w14:textId="3A047632" w:rsidR="00463C3D" w:rsidRDefault="00463C3D" w:rsidP="00070BFE">
      <w:pPr>
        <w:widowControl w:val="0"/>
        <w:spacing w:before="60" w:after="60" w:line="276" w:lineRule="auto"/>
        <w:ind w:right="0" w:firstLine="709"/>
        <w:rPr>
          <w:sz w:val="28"/>
          <w:szCs w:val="28"/>
          <w:lang w:val="it-IT"/>
        </w:rPr>
      </w:pPr>
      <w:r w:rsidRPr="00430147">
        <w:rPr>
          <w:sz w:val="28"/>
          <w:szCs w:val="28"/>
          <w:lang w:val="it-IT"/>
        </w:rPr>
        <w:tab/>
        <w:t>Nhờ việc quán triệt và triển khai quyết liệt, nội dung của các Chỉ thị đã đi vào cuộc sống, góp phần đẩy nhanh tiến độ thực hiện các dự án, gói thầu, bảo đảm tính cạnh tranh, chất lượng, hiệu quả.</w:t>
      </w:r>
    </w:p>
    <w:p w14:paraId="3A5C03CC" w14:textId="77777777" w:rsidR="006A769F" w:rsidRPr="00D91B10" w:rsidRDefault="006A769F" w:rsidP="00070BFE">
      <w:pPr>
        <w:spacing w:before="60" w:after="60" w:line="264" w:lineRule="auto"/>
        <w:ind w:right="0" w:firstLine="709"/>
        <w:rPr>
          <w:rStyle w:val="normalchar"/>
          <w:bCs/>
          <w:iCs/>
          <w:lang w:val="vi-VN"/>
        </w:rPr>
      </w:pPr>
      <w:r w:rsidRPr="00430147">
        <w:rPr>
          <w:b/>
          <w:sz w:val="28"/>
          <w:szCs w:val="28"/>
          <w:lang w:val="de-DE"/>
        </w:rPr>
        <w:t xml:space="preserve">2. </w:t>
      </w:r>
      <w:r w:rsidRPr="00D91B10">
        <w:rPr>
          <w:rStyle w:val="normalchar"/>
          <w:b/>
          <w:bCs/>
          <w:iCs/>
          <w:sz w:val="28"/>
          <w:szCs w:val="28"/>
          <w:lang w:val="it-IT"/>
        </w:rPr>
        <w:t>Về đấu thầu lựa chọn nhà đầu tư thực hiện dự án</w:t>
      </w:r>
    </w:p>
    <w:p w14:paraId="66DEB203" w14:textId="77777777" w:rsidR="006A769F" w:rsidRPr="00D91B10" w:rsidRDefault="006A769F" w:rsidP="00070BFE">
      <w:pPr>
        <w:spacing w:before="60" w:after="60" w:line="264" w:lineRule="auto"/>
        <w:ind w:right="0" w:firstLine="720"/>
        <w:rPr>
          <w:color w:val="000000" w:themeColor="text1"/>
          <w:sz w:val="28"/>
          <w:szCs w:val="28"/>
          <w:lang w:val="vi-VN"/>
        </w:rPr>
      </w:pPr>
      <w:r w:rsidRPr="00D91B10">
        <w:rPr>
          <w:rStyle w:val="normalchar"/>
          <w:bCs/>
          <w:iCs/>
          <w:sz w:val="28"/>
          <w:szCs w:val="28"/>
          <w:lang w:val="it-IT"/>
        </w:rPr>
        <w:t>Dự án đấu thầu lựa chọn nhà đầu tư góp phần thu hút các nguồn lực đầu tư</w:t>
      </w:r>
      <w:r w:rsidRPr="00D91B10">
        <w:rPr>
          <w:rStyle w:val="normalchar"/>
          <w:bCs/>
          <w:iCs/>
          <w:sz w:val="28"/>
          <w:szCs w:val="28"/>
          <w:lang w:val="vi-VN"/>
        </w:rPr>
        <w:t xml:space="preserve">, </w:t>
      </w:r>
      <w:r w:rsidRPr="00D91B10">
        <w:rPr>
          <w:rStyle w:val="normalchar"/>
          <w:bCs/>
          <w:iCs/>
          <w:sz w:val="28"/>
          <w:szCs w:val="28"/>
          <w:lang w:val="it-IT"/>
        </w:rPr>
        <w:t xml:space="preserve">được triển khai tương đối rộng rãi, </w:t>
      </w:r>
      <w:r w:rsidRPr="00D91B10">
        <w:rPr>
          <w:rStyle w:val="normalchar"/>
          <w:bCs/>
          <w:iCs/>
          <w:sz w:val="28"/>
          <w:szCs w:val="28"/>
          <w:lang w:val="vi-VN"/>
        </w:rPr>
        <w:t>đã hạn chế được tình trạng chỉ có một nhà đầu tư tham gia đấu thầu và được lựa chọn</w:t>
      </w:r>
      <w:r w:rsidRPr="00D91B10">
        <w:rPr>
          <w:rStyle w:val="normalchar"/>
          <w:bCs/>
          <w:iCs/>
          <w:sz w:val="28"/>
          <w:szCs w:val="28"/>
          <w:lang w:val="it-IT"/>
        </w:rPr>
        <w:t>, qua đó,</w:t>
      </w:r>
      <w:r w:rsidRPr="00D91B10">
        <w:rPr>
          <w:sz w:val="28"/>
          <w:szCs w:val="28"/>
          <w:lang w:val="it-IT"/>
        </w:rPr>
        <w:t xml:space="preserve"> phục vụ cho việc phát triển kinh tế xã hội của các địa phương nói riêng và cả nước nói chung</w:t>
      </w:r>
      <w:r>
        <w:rPr>
          <w:rStyle w:val="normalchar"/>
          <w:bCs/>
          <w:iCs/>
          <w:sz w:val="28"/>
          <w:szCs w:val="28"/>
          <w:lang w:val="it-IT"/>
        </w:rPr>
        <w:t>, c</w:t>
      </w:r>
      <w:r w:rsidRPr="00D91B10">
        <w:rPr>
          <w:rStyle w:val="normalchar"/>
          <w:bCs/>
          <w:iCs/>
          <w:sz w:val="28"/>
          <w:szCs w:val="28"/>
          <w:lang w:val="it-IT"/>
        </w:rPr>
        <w:t>ụ thể:</w:t>
      </w:r>
      <w:r w:rsidRPr="00D91B10">
        <w:rPr>
          <w:color w:val="000000" w:themeColor="text1"/>
          <w:sz w:val="28"/>
          <w:szCs w:val="28"/>
          <w:lang w:val="vi-VN"/>
        </w:rPr>
        <w:t xml:space="preserve"> </w:t>
      </w:r>
    </w:p>
    <w:p w14:paraId="08600279" w14:textId="77777777" w:rsidR="006A769F" w:rsidRPr="00D91B10" w:rsidRDefault="006A769F" w:rsidP="00070BFE">
      <w:pPr>
        <w:spacing w:before="60" w:after="60" w:line="252" w:lineRule="auto"/>
        <w:ind w:right="0" w:firstLine="720"/>
        <w:rPr>
          <w:color w:val="000000" w:themeColor="text1"/>
          <w:sz w:val="28"/>
          <w:szCs w:val="28"/>
          <w:lang w:val="vi-VN"/>
        </w:rPr>
      </w:pPr>
      <w:r w:rsidRPr="00D91B10">
        <w:rPr>
          <w:color w:val="000000" w:themeColor="text1"/>
          <w:sz w:val="28"/>
          <w:szCs w:val="28"/>
          <w:lang w:val="vi-VN"/>
        </w:rPr>
        <w:t xml:space="preserve">- </w:t>
      </w:r>
      <w:r>
        <w:rPr>
          <w:color w:val="000000" w:themeColor="text1"/>
          <w:sz w:val="28"/>
          <w:szCs w:val="28"/>
        </w:rPr>
        <w:t>C</w:t>
      </w:r>
      <w:r w:rsidRPr="00D91B10">
        <w:rPr>
          <w:color w:val="000000" w:themeColor="text1"/>
          <w:sz w:val="28"/>
          <w:szCs w:val="28"/>
          <w:lang w:val="vi-VN"/>
        </w:rPr>
        <w:t>ó sự chuyển biến trong phương thức thực hiện dự án của các Bộ, ngành, địa phương – triển khai các dự án có quy mô lớn, mang tính đồng bộ, tổng thể thay vì chia nhỏ dự án và phải thực hiện nhiều quy trình thủ tục cho các dự án nhỏ riêng rẽ.</w:t>
      </w:r>
    </w:p>
    <w:p w14:paraId="664B8637" w14:textId="77777777" w:rsidR="006A769F" w:rsidRPr="00D91B10" w:rsidRDefault="006A769F" w:rsidP="00070BFE">
      <w:pPr>
        <w:spacing w:before="60" w:after="60" w:line="252" w:lineRule="auto"/>
        <w:ind w:right="0" w:firstLine="709"/>
        <w:rPr>
          <w:color w:val="000000" w:themeColor="text1"/>
          <w:sz w:val="28"/>
          <w:szCs w:val="28"/>
          <w:lang w:val="vi-VN"/>
        </w:rPr>
      </w:pPr>
      <w:r w:rsidRPr="00D91B10">
        <w:rPr>
          <w:color w:val="000000" w:themeColor="text1"/>
          <w:sz w:val="28"/>
          <w:szCs w:val="28"/>
          <w:lang w:val="it-IT"/>
        </w:rPr>
        <w:t xml:space="preserve">- </w:t>
      </w:r>
      <w:r w:rsidRPr="00D91B10">
        <w:rPr>
          <w:color w:val="000000" w:themeColor="text1"/>
          <w:sz w:val="28"/>
          <w:szCs w:val="28"/>
          <w:lang w:val="vi-VN"/>
        </w:rPr>
        <w:t>Dự án đấu thầu lựa chọn nhà đầu tư được triển khai rộng rãi:</w:t>
      </w:r>
    </w:p>
    <w:p w14:paraId="7A68D6E6" w14:textId="77777777" w:rsidR="006A769F" w:rsidRPr="00D91B10" w:rsidRDefault="006A769F" w:rsidP="00070BFE">
      <w:pPr>
        <w:spacing w:before="60" w:after="60" w:line="252" w:lineRule="auto"/>
        <w:ind w:right="0" w:firstLine="709"/>
        <w:rPr>
          <w:color w:val="000000" w:themeColor="text1"/>
          <w:sz w:val="28"/>
          <w:szCs w:val="28"/>
          <w:lang w:val="it-IT"/>
        </w:rPr>
      </w:pPr>
      <w:r w:rsidRPr="00D91B10">
        <w:rPr>
          <w:color w:val="000000" w:themeColor="text1"/>
          <w:sz w:val="28"/>
          <w:szCs w:val="28"/>
          <w:lang w:val="vi-VN"/>
        </w:rPr>
        <w:t>+ D</w:t>
      </w:r>
      <w:r w:rsidRPr="00D91B10">
        <w:rPr>
          <w:color w:val="000000" w:themeColor="text1"/>
          <w:sz w:val="28"/>
          <w:szCs w:val="28"/>
          <w:lang w:val="it-IT"/>
        </w:rPr>
        <w:t>ự án đầu tư có sử dụng đất</w:t>
      </w:r>
      <w:r w:rsidRPr="00D91B10">
        <w:rPr>
          <w:color w:val="000000" w:themeColor="text1"/>
          <w:sz w:val="28"/>
          <w:szCs w:val="28"/>
          <w:lang w:val="vi-VN"/>
        </w:rPr>
        <w:t>:</w:t>
      </w:r>
      <w:r w:rsidRPr="00D91B10">
        <w:rPr>
          <w:color w:val="000000" w:themeColor="text1"/>
          <w:sz w:val="28"/>
          <w:szCs w:val="28"/>
          <w:lang w:val="it-IT"/>
        </w:rPr>
        <w:t xml:space="preserve"> </w:t>
      </w:r>
      <w:r w:rsidRPr="00D91B10">
        <w:rPr>
          <w:color w:val="000000" w:themeColor="text1"/>
          <w:sz w:val="28"/>
          <w:szCs w:val="28"/>
          <w:lang w:val="vi-VN"/>
        </w:rPr>
        <w:t>Đ</w:t>
      </w:r>
      <w:r w:rsidRPr="00D91B10">
        <w:rPr>
          <w:color w:val="000000" w:themeColor="text1"/>
          <w:sz w:val="28"/>
          <w:szCs w:val="28"/>
          <w:lang w:val="it-IT"/>
        </w:rPr>
        <w:t>ược triển khai khá phổ biến trên phạm vi cả nước (39 địa phương), tập trung chủ yếu ở các tỉnh</w:t>
      </w:r>
      <w:r>
        <w:rPr>
          <w:color w:val="000000" w:themeColor="text1"/>
          <w:sz w:val="28"/>
          <w:szCs w:val="28"/>
          <w:lang w:val="it-IT"/>
        </w:rPr>
        <w:t xml:space="preserve"> như:</w:t>
      </w:r>
      <w:r w:rsidRPr="00D91B10">
        <w:rPr>
          <w:color w:val="000000" w:themeColor="text1"/>
          <w:sz w:val="28"/>
          <w:szCs w:val="28"/>
          <w:lang w:val="it-IT"/>
        </w:rPr>
        <w:t xml:space="preserve"> Bình Định (24 dự án), Phú Thọ (28 dự án), Hà Nam (08 dự án), Hải Dương (17 dự án), Thanh Hóa (17 dự án), Hòa Bình (16 dự án), Đắk Nông (12 dự án), Quảng Bình (11 dự án), Bắc Ninh (13 dự án), Hưng Yên (12 dự án). </w:t>
      </w:r>
    </w:p>
    <w:p w14:paraId="23093D7A" w14:textId="77777777" w:rsidR="006A769F" w:rsidRPr="00D91B10" w:rsidRDefault="006A769F" w:rsidP="00070BFE">
      <w:pPr>
        <w:keepNext/>
        <w:widowControl w:val="0"/>
        <w:spacing w:before="60" w:after="60" w:line="252" w:lineRule="auto"/>
        <w:ind w:right="0" w:firstLine="709"/>
        <w:rPr>
          <w:rStyle w:val="normalchar"/>
          <w:bCs/>
          <w:iCs/>
          <w:sz w:val="28"/>
          <w:szCs w:val="28"/>
        </w:rPr>
      </w:pPr>
      <w:r w:rsidRPr="00D91B10">
        <w:rPr>
          <w:rStyle w:val="normalchar"/>
          <w:bCs/>
          <w:iCs/>
          <w:sz w:val="28"/>
          <w:szCs w:val="28"/>
          <w:lang w:val="vi-VN"/>
        </w:rPr>
        <w:t>+ D</w:t>
      </w:r>
      <w:r w:rsidRPr="00D91B10">
        <w:rPr>
          <w:sz w:val="28"/>
          <w:szCs w:val="28"/>
          <w:lang w:val="de-DE"/>
        </w:rPr>
        <w:t>ự án phải tổ chức đấu thầu theo quy định của pháp luật chuyên ngành, pháp luật về xã hội hóa</w:t>
      </w:r>
      <w:r w:rsidRPr="00D91B10">
        <w:rPr>
          <w:sz w:val="28"/>
          <w:szCs w:val="28"/>
          <w:lang w:val="vi-VN"/>
        </w:rPr>
        <w:t>:</w:t>
      </w:r>
      <w:r w:rsidRPr="00D91B10">
        <w:rPr>
          <w:rStyle w:val="normalchar"/>
          <w:bCs/>
          <w:iCs/>
          <w:sz w:val="28"/>
          <w:szCs w:val="28"/>
          <w:lang w:val="it-IT"/>
        </w:rPr>
        <w:t xml:space="preserve"> Tuy bước đầu triển khai trong năm 2020 nhưng các dự án này đã được thực hiện tại 6 địa phương với tổng số 14 dự án.</w:t>
      </w:r>
    </w:p>
    <w:p w14:paraId="348837FB" w14:textId="77777777" w:rsidR="006A769F" w:rsidRPr="00D91B10" w:rsidRDefault="006A769F" w:rsidP="00070BFE">
      <w:pPr>
        <w:spacing w:before="60" w:after="60" w:line="252" w:lineRule="auto"/>
        <w:ind w:right="0" w:firstLine="709"/>
        <w:rPr>
          <w:rStyle w:val="normalchar"/>
          <w:bCs/>
          <w:iCs/>
          <w:sz w:val="28"/>
          <w:szCs w:val="28"/>
          <w:lang w:val="vi-VN"/>
        </w:rPr>
      </w:pPr>
      <w:r w:rsidRPr="00D91B10">
        <w:rPr>
          <w:sz w:val="28"/>
          <w:szCs w:val="28"/>
          <w:lang w:val="vi-VN"/>
        </w:rPr>
        <w:t>- T</w:t>
      </w:r>
      <w:r w:rsidRPr="00D91B10">
        <w:rPr>
          <w:rStyle w:val="normalchar"/>
          <w:bCs/>
          <w:iCs/>
          <w:sz w:val="28"/>
          <w:szCs w:val="28"/>
          <w:lang w:val="vi-VN"/>
        </w:rPr>
        <w:t xml:space="preserve">ình trạng </w:t>
      </w:r>
      <w:r w:rsidRPr="00D91B10">
        <w:rPr>
          <w:rStyle w:val="normalchar"/>
          <w:bCs/>
          <w:iCs/>
          <w:sz w:val="28"/>
          <w:szCs w:val="28"/>
          <w:lang w:val="it-IT"/>
        </w:rPr>
        <w:t xml:space="preserve">chỉ định nhà đầu tư </w:t>
      </w:r>
      <w:r>
        <w:rPr>
          <w:rStyle w:val="normalchar"/>
          <w:bCs/>
          <w:iCs/>
          <w:sz w:val="28"/>
          <w:szCs w:val="28"/>
          <w:lang w:val="it-IT"/>
        </w:rPr>
        <w:t>hoặc</w:t>
      </w:r>
      <w:r w:rsidRPr="00D91B10">
        <w:rPr>
          <w:rStyle w:val="normalchar"/>
          <w:bCs/>
          <w:iCs/>
          <w:sz w:val="28"/>
          <w:szCs w:val="28"/>
          <w:lang w:val="it-IT"/>
        </w:rPr>
        <w:t xml:space="preserve"> </w:t>
      </w:r>
      <w:r w:rsidRPr="00D91B10">
        <w:rPr>
          <w:rStyle w:val="normalchar"/>
          <w:bCs/>
          <w:iCs/>
          <w:sz w:val="28"/>
          <w:szCs w:val="28"/>
          <w:lang w:val="vi-VN"/>
        </w:rPr>
        <w:t>chỉ có một nhà đầu tư tham gia đấu thầu và được lựa chọn theo thủ tục quyết định chủ trương đầu tư đã được hạn chế:</w:t>
      </w:r>
      <w:r w:rsidRPr="00D91B10">
        <w:rPr>
          <w:sz w:val="28"/>
          <w:szCs w:val="28"/>
          <w:lang w:val="de-DE"/>
        </w:rPr>
        <w:t xml:space="preserve"> Năm 2020 có 131/234 dự án (chiếm 55,98%) áp dụng hình thức chỉ định nhà đầu tư theo quy định của Nghị định số 30/2015/NĐ-CP, 14/65 dự án (chiếm 21,53%) áp dụng thủ tục quyết định chủ trương đầu tư </w:t>
      </w:r>
      <w:r w:rsidRPr="00D91B10">
        <w:rPr>
          <w:sz w:val="28"/>
          <w:szCs w:val="28"/>
          <w:lang w:val="vi-VN"/>
        </w:rPr>
        <w:t xml:space="preserve">theo quy định </w:t>
      </w:r>
      <w:r w:rsidRPr="00D91B10">
        <w:rPr>
          <w:sz w:val="28"/>
          <w:szCs w:val="28"/>
          <w:lang w:val="de-DE"/>
        </w:rPr>
        <w:t>của</w:t>
      </w:r>
      <w:r w:rsidRPr="00D91B10">
        <w:rPr>
          <w:sz w:val="28"/>
          <w:szCs w:val="28"/>
          <w:lang w:val="vi-VN"/>
        </w:rPr>
        <w:t xml:space="preserve"> Nghị định số 25/2020/NĐ-CP.</w:t>
      </w:r>
      <w:r w:rsidRPr="00D91B10">
        <w:rPr>
          <w:sz w:val="28"/>
          <w:szCs w:val="28"/>
          <w:lang w:val="de-DE"/>
        </w:rPr>
        <w:t xml:space="preserve"> Như vậy, tính gộp </w:t>
      </w:r>
      <w:r>
        <w:rPr>
          <w:sz w:val="28"/>
          <w:szCs w:val="28"/>
          <w:lang w:val="de-DE"/>
        </w:rPr>
        <w:t>tỷ lệ</w:t>
      </w:r>
      <w:r w:rsidRPr="00D91B10">
        <w:rPr>
          <w:sz w:val="28"/>
          <w:szCs w:val="28"/>
          <w:lang w:val="de-DE"/>
        </w:rPr>
        <w:t xml:space="preserve"> chỉ định nhà đầu tư và áp dụng thủ tục quyết định chủ trương đầu tư đối với các dự án đầu tư có sử dụng đất trong năm </w:t>
      </w:r>
      <w:r w:rsidRPr="00D91B10">
        <w:rPr>
          <w:sz w:val="28"/>
          <w:szCs w:val="28"/>
          <w:lang w:val="vi-VN"/>
        </w:rPr>
        <w:t xml:space="preserve">2020 (tính gộp là </w:t>
      </w:r>
      <w:r w:rsidRPr="00D91B10">
        <w:rPr>
          <w:sz w:val="28"/>
          <w:szCs w:val="28"/>
          <w:lang w:val="de-DE"/>
        </w:rPr>
        <w:t>48,4%</w:t>
      </w:r>
      <w:r w:rsidRPr="00D91B10">
        <w:rPr>
          <w:sz w:val="28"/>
          <w:szCs w:val="28"/>
          <w:lang w:val="vi-VN"/>
        </w:rPr>
        <w:t xml:space="preserve">) </w:t>
      </w:r>
      <w:r w:rsidRPr="00D91B10">
        <w:rPr>
          <w:sz w:val="28"/>
          <w:szCs w:val="28"/>
          <w:lang w:val="de-DE"/>
        </w:rPr>
        <w:t xml:space="preserve">đã giảm đáng kể so với năm 2019 (62% dự án đầu tư có </w:t>
      </w:r>
      <w:r w:rsidRPr="00D91B10">
        <w:rPr>
          <w:sz w:val="28"/>
          <w:szCs w:val="28"/>
          <w:lang w:val="de-DE"/>
        </w:rPr>
        <w:lastRenderedPageBreak/>
        <w:t>sử dụng đất áp dụng hình thức chỉ định nhà đầu tư)</w:t>
      </w:r>
      <w:r w:rsidRPr="00D91B10">
        <w:rPr>
          <w:sz w:val="28"/>
          <w:szCs w:val="28"/>
          <w:lang w:val="vi-VN"/>
        </w:rPr>
        <w:t>. Trong đó, t</w:t>
      </w:r>
      <w:r w:rsidRPr="00D91B10">
        <w:rPr>
          <w:sz w:val="28"/>
          <w:szCs w:val="28"/>
          <w:lang w:val="de-DE"/>
        </w:rPr>
        <w:t xml:space="preserve">ỷ lệ dự án áp dụng thủ tục quyết định chủ trương đầu tư theo quy định </w:t>
      </w:r>
      <w:r w:rsidRPr="00D91B10">
        <w:rPr>
          <w:sz w:val="28"/>
          <w:szCs w:val="28"/>
          <w:lang w:val="vi-VN"/>
        </w:rPr>
        <w:t>Nghị định số 25/2020/NĐ-CP</w:t>
      </w:r>
      <w:r w:rsidRPr="00D91B10">
        <w:rPr>
          <w:sz w:val="28"/>
          <w:szCs w:val="28"/>
          <w:lang w:val="de-DE"/>
        </w:rPr>
        <w:t xml:space="preserve"> tương đối thấp</w:t>
      </w:r>
      <w:r w:rsidRPr="00D91B10">
        <w:rPr>
          <w:sz w:val="28"/>
          <w:szCs w:val="28"/>
          <w:lang w:val="vi-VN"/>
        </w:rPr>
        <w:t>; tỷ lệ chỉ định nhà đầu tư cao</w:t>
      </w:r>
      <w:r w:rsidRPr="00D91B10">
        <w:rPr>
          <w:sz w:val="28"/>
          <w:szCs w:val="28"/>
          <w:lang w:val="de-DE"/>
        </w:rPr>
        <w:t xml:space="preserve"> chủ yếu do các dự án áp dụng hình thức chỉ định nhà đầu tư theo quy định của Nghị định số 30/2015/NĐ-CP.</w:t>
      </w:r>
      <w:r w:rsidRPr="00D91B10">
        <w:rPr>
          <w:rStyle w:val="normalchar"/>
          <w:bCs/>
          <w:iCs/>
          <w:sz w:val="28"/>
          <w:szCs w:val="28"/>
          <w:lang w:val="vi-VN"/>
        </w:rPr>
        <w:t xml:space="preserve"> </w:t>
      </w:r>
    </w:p>
    <w:p w14:paraId="579BEEBD" w14:textId="7EF76CDD" w:rsidR="006367F1" w:rsidRPr="006367F1" w:rsidRDefault="006367F1" w:rsidP="00070BFE">
      <w:pPr>
        <w:widowControl w:val="0"/>
        <w:spacing w:before="60" w:after="60"/>
        <w:ind w:right="0" w:firstLine="709"/>
        <w:rPr>
          <w:b/>
          <w:sz w:val="28"/>
          <w:szCs w:val="28"/>
          <w:lang w:val="it-IT"/>
        </w:rPr>
      </w:pPr>
      <w:r w:rsidRPr="006367F1">
        <w:rPr>
          <w:b/>
          <w:sz w:val="28"/>
          <w:szCs w:val="28"/>
          <w:lang w:val="it-IT"/>
        </w:rPr>
        <w:t>C. TỒN TẠI, HẠN CHẾ</w:t>
      </w:r>
      <w:r w:rsidR="00463C3D">
        <w:rPr>
          <w:b/>
          <w:sz w:val="28"/>
          <w:szCs w:val="28"/>
          <w:lang w:val="it-IT"/>
        </w:rPr>
        <w:t xml:space="preserve"> VÀ NGUYÊN NHÂN</w:t>
      </w:r>
    </w:p>
    <w:p w14:paraId="039F90DD" w14:textId="6E61BA24" w:rsidR="00463C3D" w:rsidRDefault="006367F1" w:rsidP="00070BFE">
      <w:pPr>
        <w:widowControl w:val="0"/>
        <w:spacing w:before="60" w:after="60"/>
        <w:ind w:right="0" w:firstLine="709"/>
        <w:rPr>
          <w:b/>
          <w:sz w:val="28"/>
          <w:szCs w:val="28"/>
          <w:lang w:val="it-IT"/>
        </w:rPr>
      </w:pPr>
      <w:r w:rsidRPr="006367F1">
        <w:rPr>
          <w:b/>
          <w:sz w:val="28"/>
          <w:szCs w:val="28"/>
          <w:lang w:val="it-IT"/>
        </w:rPr>
        <w:t>I</w:t>
      </w:r>
      <w:r w:rsidR="00442201" w:rsidRPr="006367F1">
        <w:rPr>
          <w:b/>
          <w:sz w:val="28"/>
          <w:szCs w:val="28"/>
          <w:lang w:val="it-IT"/>
        </w:rPr>
        <w:t xml:space="preserve">. </w:t>
      </w:r>
      <w:r w:rsidR="00463C3D">
        <w:rPr>
          <w:b/>
          <w:sz w:val="28"/>
          <w:szCs w:val="28"/>
          <w:lang w:val="it-IT"/>
        </w:rPr>
        <w:t>Tồn tại, hạn chế</w:t>
      </w:r>
    </w:p>
    <w:p w14:paraId="362EDA5C" w14:textId="094E00D2" w:rsidR="00463C3D" w:rsidRPr="002F3D6F" w:rsidRDefault="00463C3D" w:rsidP="00070BFE">
      <w:pPr>
        <w:widowControl w:val="0"/>
        <w:spacing w:before="60" w:after="60"/>
        <w:ind w:right="0" w:firstLine="709"/>
        <w:rPr>
          <w:b/>
          <w:sz w:val="28"/>
          <w:szCs w:val="28"/>
          <w:lang w:val="it-IT"/>
        </w:rPr>
      </w:pPr>
      <w:r w:rsidRPr="002F3D6F">
        <w:rPr>
          <w:b/>
          <w:sz w:val="28"/>
          <w:szCs w:val="28"/>
          <w:lang w:val="it-IT"/>
        </w:rPr>
        <w:t>1. Về chồng chéo giữa các văn bản quy phạm pháp luật</w:t>
      </w:r>
    </w:p>
    <w:p w14:paraId="51E9800B" w14:textId="77777777" w:rsidR="00463C3D" w:rsidRPr="00430147" w:rsidRDefault="00463C3D" w:rsidP="00070BFE">
      <w:pPr>
        <w:widowControl w:val="0"/>
        <w:spacing w:before="60" w:after="60" w:line="276" w:lineRule="auto"/>
        <w:ind w:right="0" w:firstLine="709"/>
        <w:rPr>
          <w:sz w:val="28"/>
          <w:lang w:val="it-IT"/>
        </w:rPr>
      </w:pPr>
      <w:r w:rsidRPr="00430147">
        <w:rPr>
          <w:sz w:val="28"/>
          <w:lang w:val="it-IT"/>
        </w:rPr>
        <w:t>Một số quy định chưa đồng bộ, thống nhất giữa Luật Đấu thầu và các luật chuyên ngành mặc dù đã tồn tại nhiều năm và được Bộ Kế hoạch và Đầu tư phản ánh tại báo cáo công tác đấu thầu trình Chính phủ, tuy nhiên, vẫn chưa được giải quyết triệt để, ảnh hưởng đến cả chủ đầu tư, bên mời thầu và nhà thầu trong quá trình thực hiện, cụ thể là:</w:t>
      </w:r>
    </w:p>
    <w:p w14:paraId="05E2181E" w14:textId="77777777" w:rsidR="00463C3D" w:rsidRPr="00430147" w:rsidRDefault="00463C3D" w:rsidP="00070BFE">
      <w:pPr>
        <w:pStyle w:val="Style1"/>
        <w:keepNext/>
        <w:widowControl w:val="0"/>
        <w:spacing w:before="60" w:after="60"/>
        <w:ind w:firstLine="709"/>
      </w:pPr>
      <w:r w:rsidRPr="00430147">
        <w:t>- Về việc áp dụng hình thức chỉ định thầu:</w:t>
      </w:r>
    </w:p>
    <w:p w14:paraId="4DC3DC83" w14:textId="77777777" w:rsidR="00463C3D" w:rsidRPr="00430147" w:rsidRDefault="00463C3D" w:rsidP="00070BFE">
      <w:pPr>
        <w:pStyle w:val="Style1"/>
        <w:keepNext/>
        <w:widowControl w:val="0"/>
        <w:spacing w:before="60" w:after="60"/>
        <w:ind w:firstLine="709"/>
      </w:pPr>
      <w:r w:rsidRPr="00430147">
        <w:t>+ Theo quy định tại Luật Quy hoạch đô thị ngày 17/6/2009 và Nghị định số 37/2010/NĐ-CP ngày 07/4/2010 về việc lập, thẩm định, phê duyệt và quản lý quy hoạch đô thị của Chính phủ quy định được phép áp dụng hình thức chỉ định thầu để lựa chọn tổ chức tư vấn lập quy hoạch đô thị, tuy nhiên đây không phải là trường hợp được chỉ định thầu quy định tại Luật Đấu thầu và Nghị định số 63/2014/NĐ-CP ngày 26/6/2014.</w:t>
      </w:r>
    </w:p>
    <w:p w14:paraId="6DEF6E78" w14:textId="77777777" w:rsidR="00463C3D" w:rsidRPr="00430147" w:rsidRDefault="00463C3D" w:rsidP="00463C3D">
      <w:pPr>
        <w:pStyle w:val="Style1"/>
        <w:widowControl w:val="0"/>
        <w:spacing w:before="60" w:after="60"/>
        <w:ind w:firstLine="709"/>
      </w:pPr>
      <w:r w:rsidRPr="00430147">
        <w:t>+ Một số văn bản quy phạm pháp luật hiện hành cho phép áp dụng hình thức chỉ định thầu chưa phù hợp với quy định của Luật Đấu thầu như Quyết định số 73/2010/QĐ-TTg ngày 16/11/2010 của Thủ tướng Chính phủ quy định về một số các công trình, hạng mục công trình lâm sinh được áp dụng hình thức chỉ định thầu;</w:t>
      </w:r>
    </w:p>
    <w:p w14:paraId="156DEC7B" w14:textId="77777777" w:rsidR="00463C3D" w:rsidRPr="00430147" w:rsidRDefault="00463C3D" w:rsidP="00463C3D">
      <w:pPr>
        <w:pStyle w:val="Style1"/>
        <w:widowControl w:val="0"/>
        <w:spacing w:before="60" w:after="60"/>
        <w:ind w:firstLine="709"/>
      </w:pPr>
      <w:r w:rsidRPr="00430147">
        <w:t>- Việc áp dụng mẫu hợp đồng chưa thống nhất, còn chồng chéo, cụ thể: khi áp dụng quy định pháp luật về đấu thầu, các bên tiến hành ký hợp đồng áp dụng theo mẫu hợp đồng đã được phê duyệt tại hồ sơ mời thầu, tuy nhiên, trong lĩnh vực xây lắp, hợp đồng được ký kết đồng thời phải tuân thủ theo quy định tại Thông tư hướng dẫn của Bộ Xây dựng.</w:t>
      </w:r>
    </w:p>
    <w:p w14:paraId="7C1991FB" w14:textId="5FECE055" w:rsidR="00442201" w:rsidRPr="002F3D6F" w:rsidRDefault="00463C3D" w:rsidP="00571566">
      <w:pPr>
        <w:widowControl w:val="0"/>
        <w:spacing w:before="60" w:after="60"/>
        <w:ind w:right="0" w:firstLine="709"/>
        <w:rPr>
          <w:b/>
          <w:sz w:val="28"/>
          <w:szCs w:val="28"/>
          <w:lang w:val="it-IT"/>
        </w:rPr>
      </w:pPr>
      <w:r w:rsidRPr="002F3D6F">
        <w:rPr>
          <w:b/>
          <w:sz w:val="28"/>
          <w:szCs w:val="28"/>
          <w:lang w:val="it-IT"/>
        </w:rPr>
        <w:t>2. Về tỷ lệ tiết kiệm, hiệu quả kinh tế trong đấu thầu</w:t>
      </w:r>
      <w:r w:rsidR="006367F1" w:rsidRPr="002F3D6F">
        <w:rPr>
          <w:b/>
          <w:sz w:val="28"/>
          <w:szCs w:val="28"/>
          <w:lang w:val="it-IT"/>
        </w:rPr>
        <w:t xml:space="preserve"> </w:t>
      </w:r>
    </w:p>
    <w:p w14:paraId="001D3C02" w14:textId="3EEF5550" w:rsidR="00442201" w:rsidRPr="00430147" w:rsidRDefault="00442201" w:rsidP="00571566">
      <w:pPr>
        <w:widowControl w:val="0"/>
        <w:spacing w:before="60" w:after="60"/>
        <w:ind w:right="0" w:firstLine="709"/>
        <w:rPr>
          <w:sz w:val="28"/>
          <w:szCs w:val="28"/>
          <w:lang w:val="it-IT"/>
        </w:rPr>
      </w:pPr>
      <w:r w:rsidRPr="00430147">
        <w:rPr>
          <w:sz w:val="28"/>
          <w:szCs w:val="28"/>
          <w:lang w:val="it-IT"/>
        </w:rPr>
        <w:t xml:space="preserve">- Chỉ định thầu </w:t>
      </w:r>
      <w:r w:rsidR="00102624" w:rsidRPr="00430147">
        <w:rPr>
          <w:sz w:val="28"/>
          <w:szCs w:val="28"/>
          <w:lang w:val="it-IT"/>
        </w:rPr>
        <w:t>có</w:t>
      </w:r>
      <w:r w:rsidRPr="00430147">
        <w:rPr>
          <w:sz w:val="28"/>
          <w:szCs w:val="28"/>
          <w:lang w:val="it-IT"/>
        </w:rPr>
        <w:t xml:space="preserve"> </w:t>
      </w:r>
      <w:r w:rsidR="00337E53" w:rsidRPr="00430147">
        <w:rPr>
          <w:sz w:val="28"/>
          <w:szCs w:val="28"/>
          <w:lang w:val="it-IT"/>
        </w:rPr>
        <w:t>tỷ lệ</w:t>
      </w:r>
      <w:r w:rsidRPr="00430147">
        <w:rPr>
          <w:sz w:val="28"/>
          <w:szCs w:val="28"/>
          <w:lang w:val="it-IT"/>
        </w:rPr>
        <w:t xml:space="preserve"> tiết kiệm vẫn ở mức rất thấp, chỉ đạt 2,15%. Trong khi đó, đấu thầu rộng rãi là hình thức có tính cạnh tranh nhấ</w:t>
      </w:r>
      <w:r w:rsidR="00260E05" w:rsidRPr="00430147">
        <w:rPr>
          <w:sz w:val="28"/>
          <w:szCs w:val="28"/>
          <w:lang w:val="it-IT"/>
        </w:rPr>
        <w:t xml:space="preserve">t nhưng </w:t>
      </w:r>
      <w:r w:rsidR="00337E53" w:rsidRPr="00430147">
        <w:rPr>
          <w:sz w:val="28"/>
          <w:szCs w:val="28"/>
          <w:lang w:val="it-IT"/>
        </w:rPr>
        <w:t>tỷ lệ</w:t>
      </w:r>
      <w:r w:rsidR="00260E05" w:rsidRPr="00430147">
        <w:rPr>
          <w:sz w:val="28"/>
          <w:szCs w:val="28"/>
          <w:lang w:val="it-IT"/>
        </w:rPr>
        <w:t xml:space="preserve"> tiết kiệm vẫn </w:t>
      </w:r>
      <w:r w:rsidRPr="00430147">
        <w:rPr>
          <w:sz w:val="28"/>
          <w:szCs w:val="28"/>
          <w:lang w:val="it-IT"/>
        </w:rPr>
        <w:t xml:space="preserve">chưa </w:t>
      </w:r>
      <w:r w:rsidR="00260E05" w:rsidRPr="00430147">
        <w:rPr>
          <w:sz w:val="28"/>
          <w:szCs w:val="28"/>
          <w:lang w:val="it-IT"/>
        </w:rPr>
        <w:t xml:space="preserve">thực sự </w:t>
      </w:r>
      <w:r w:rsidRPr="00430147">
        <w:rPr>
          <w:sz w:val="28"/>
          <w:szCs w:val="28"/>
          <w:lang w:val="it-IT"/>
        </w:rPr>
        <w:t xml:space="preserve">cao (5,19%). </w:t>
      </w:r>
    </w:p>
    <w:p w14:paraId="18AEE5E7" w14:textId="77777777" w:rsidR="00571566" w:rsidRPr="00430147" w:rsidRDefault="00571566" w:rsidP="00AA2499">
      <w:pPr>
        <w:widowControl w:val="0"/>
        <w:spacing w:before="60" w:after="60" w:line="252" w:lineRule="auto"/>
        <w:ind w:right="0" w:firstLine="0"/>
        <w:rPr>
          <w:rFonts w:eastAsia="Batang"/>
          <w:sz w:val="28"/>
          <w:szCs w:val="28"/>
          <w:lang w:val="it-IT"/>
        </w:rPr>
      </w:pPr>
      <w:r w:rsidRPr="00430147">
        <w:rPr>
          <w:rFonts w:eastAsia="Batang"/>
          <w:b/>
          <w:bCs/>
          <w:i/>
          <w:iCs/>
          <w:noProof/>
          <w:sz w:val="28"/>
          <w:szCs w:val="28"/>
        </w:rPr>
        <w:lastRenderedPageBreak/>
        <w:drawing>
          <wp:inline distT="0" distB="0" distL="0" distR="0" wp14:anchorId="6D48A78E" wp14:editId="018B4FF0">
            <wp:extent cx="5854700" cy="2641600"/>
            <wp:effectExtent l="0" t="0" r="12700" b="63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0BA892C" w14:textId="4913AD0C" w:rsidR="00571566" w:rsidRPr="00430147" w:rsidRDefault="00FA463F" w:rsidP="00AA2499">
      <w:pPr>
        <w:widowControl w:val="0"/>
        <w:spacing w:before="60" w:after="60" w:line="252" w:lineRule="auto"/>
        <w:ind w:right="0" w:firstLine="709"/>
        <w:rPr>
          <w:sz w:val="28"/>
          <w:szCs w:val="28"/>
          <w:lang w:val="it-IT"/>
        </w:rPr>
      </w:pPr>
      <w:r w:rsidRPr="00430147">
        <w:rPr>
          <w:noProof/>
          <w:sz w:val="28"/>
          <w:szCs w:val="28"/>
        </w:rPr>
        <w:drawing>
          <wp:anchor distT="0" distB="0" distL="114300" distR="114300" simplePos="0" relativeHeight="251682816" behindDoc="1" locked="0" layoutInCell="1" allowOverlap="1" wp14:anchorId="223FBE7C" wp14:editId="3FC48CB4">
            <wp:simplePos x="0" y="0"/>
            <wp:positionH relativeFrom="margin">
              <wp:posOffset>596265</wp:posOffset>
            </wp:positionH>
            <wp:positionV relativeFrom="paragraph">
              <wp:posOffset>648335</wp:posOffset>
            </wp:positionV>
            <wp:extent cx="4870450" cy="2070100"/>
            <wp:effectExtent l="0" t="0" r="6350" b="6350"/>
            <wp:wrapTopAndBottom/>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r w:rsidR="00571566" w:rsidRPr="00430147">
        <w:rPr>
          <w:rFonts w:eastAsia="Batang"/>
          <w:sz w:val="28"/>
          <w:szCs w:val="28"/>
          <w:lang w:val="it-IT"/>
        </w:rPr>
        <w:t>-</w:t>
      </w:r>
      <w:r w:rsidR="00571566" w:rsidRPr="00430147">
        <w:rPr>
          <w:sz w:val="28"/>
          <w:szCs w:val="28"/>
          <w:lang w:val="it-IT"/>
        </w:rPr>
        <w:t xml:space="preserve"> Hiệu quả công tác đấu thầu còn chênh lệch giữa các địa phương, đơn vị. Tỷ lệ tiết kiệm ở các địa phương còn thấp, đạt 4,64% (các Tập đoàn kinh tế nhà nước, Tổng công ty nhà nước là 9,81%, các Bộ là 5,14%)</w:t>
      </w:r>
      <w:r w:rsidRPr="00430147">
        <w:rPr>
          <w:sz w:val="28"/>
          <w:szCs w:val="28"/>
          <w:lang w:val="it-IT"/>
        </w:rPr>
        <w:t>.</w:t>
      </w:r>
    </w:p>
    <w:p w14:paraId="402CD41E" w14:textId="77777777" w:rsidR="00442201" w:rsidRPr="00430147" w:rsidRDefault="00442201" w:rsidP="00442201">
      <w:pPr>
        <w:widowControl w:val="0"/>
        <w:spacing w:line="276" w:lineRule="auto"/>
        <w:ind w:firstLine="709"/>
        <w:rPr>
          <w:sz w:val="4"/>
          <w:szCs w:val="28"/>
          <w:lang w:val="it-IT"/>
        </w:rPr>
      </w:pPr>
    </w:p>
    <w:p w14:paraId="2E859A1E" w14:textId="4C72B149" w:rsidR="00A23E2B" w:rsidRPr="00430147" w:rsidRDefault="00A23E2B" w:rsidP="00D91B10">
      <w:pPr>
        <w:widowControl w:val="0"/>
        <w:spacing w:before="60" w:after="60" w:line="264" w:lineRule="auto"/>
        <w:ind w:right="0" w:firstLine="720"/>
        <w:rPr>
          <w:rFonts w:eastAsia="Batang"/>
          <w:sz w:val="28"/>
          <w:szCs w:val="28"/>
          <w:lang w:val="it-IT"/>
        </w:rPr>
      </w:pPr>
      <w:r w:rsidRPr="00430147">
        <w:rPr>
          <w:rFonts w:eastAsia="Batang"/>
          <w:sz w:val="28"/>
          <w:szCs w:val="28"/>
          <w:lang w:val="it-IT"/>
        </w:rPr>
        <w:t xml:space="preserve">- Lĩnh vực xây lắp là lĩnh vực có tổng giá gói thầu </w:t>
      </w:r>
      <w:r w:rsidR="00F91651" w:rsidRPr="00430147">
        <w:rPr>
          <w:rFonts w:eastAsia="Batang"/>
          <w:sz w:val="28"/>
          <w:szCs w:val="28"/>
          <w:lang w:val="it-IT"/>
        </w:rPr>
        <w:t xml:space="preserve">và giá trúng thầu </w:t>
      </w:r>
      <w:r w:rsidRPr="00430147">
        <w:rPr>
          <w:rFonts w:eastAsia="Batang"/>
          <w:sz w:val="28"/>
          <w:szCs w:val="28"/>
          <w:lang w:val="it-IT"/>
        </w:rPr>
        <w:t>chiếm tỷ lệ lớn (64,37%</w:t>
      </w:r>
      <w:r w:rsidR="00F91651" w:rsidRPr="00430147">
        <w:rPr>
          <w:rFonts w:eastAsia="Batang"/>
          <w:sz w:val="28"/>
          <w:szCs w:val="28"/>
          <w:lang w:val="it-IT"/>
        </w:rPr>
        <w:t xml:space="preserve"> và 65,44%</w:t>
      </w:r>
      <w:r w:rsidRPr="00430147">
        <w:rPr>
          <w:rFonts w:eastAsia="Batang"/>
          <w:sz w:val="28"/>
          <w:szCs w:val="28"/>
          <w:lang w:val="it-IT"/>
        </w:rPr>
        <w:t>)</w:t>
      </w:r>
      <w:r w:rsidR="00F91651" w:rsidRPr="00430147">
        <w:rPr>
          <w:rFonts w:eastAsia="Batang"/>
          <w:sz w:val="28"/>
          <w:szCs w:val="28"/>
          <w:lang w:val="it-IT"/>
        </w:rPr>
        <w:t xml:space="preserve"> nhưng t</w:t>
      </w:r>
      <w:r w:rsidR="003F4C5C" w:rsidRPr="00430147">
        <w:rPr>
          <w:rFonts w:eastAsia="Batang"/>
          <w:sz w:val="28"/>
          <w:szCs w:val="28"/>
          <w:lang w:val="it-IT"/>
        </w:rPr>
        <w:t>ỷ</w:t>
      </w:r>
      <w:r w:rsidR="00F91651" w:rsidRPr="00430147">
        <w:rPr>
          <w:rFonts w:eastAsia="Batang"/>
          <w:sz w:val="28"/>
          <w:szCs w:val="28"/>
          <w:lang w:val="it-IT"/>
        </w:rPr>
        <w:t xml:space="preserve"> lệ tiết kiệm chưa cao</w:t>
      </w:r>
      <w:r w:rsidR="00A2759B" w:rsidRPr="00430147">
        <w:rPr>
          <w:rFonts w:eastAsia="Batang"/>
          <w:sz w:val="28"/>
          <w:szCs w:val="28"/>
          <w:lang w:val="it-IT"/>
        </w:rPr>
        <w:t xml:space="preserve"> chỉ đạt 3,28%.</w:t>
      </w:r>
    </w:p>
    <w:p w14:paraId="12D2497C" w14:textId="68226449" w:rsidR="00442201" w:rsidRPr="00430147" w:rsidRDefault="00442201" w:rsidP="00D91B10">
      <w:pPr>
        <w:widowControl w:val="0"/>
        <w:spacing w:before="60" w:after="60" w:line="264" w:lineRule="auto"/>
        <w:ind w:right="0" w:firstLine="720"/>
        <w:rPr>
          <w:rFonts w:eastAsia="Batang"/>
          <w:sz w:val="28"/>
          <w:szCs w:val="28"/>
          <w:lang w:val="it-IT"/>
        </w:rPr>
      </w:pPr>
      <w:r w:rsidRPr="00430147">
        <w:rPr>
          <w:rFonts w:eastAsia="Batang"/>
          <w:sz w:val="28"/>
          <w:szCs w:val="28"/>
          <w:lang w:val="it-IT"/>
        </w:rPr>
        <w:t xml:space="preserve">- Mua sắm tập trung triển khai mạnh mẽ những </w:t>
      </w:r>
      <w:r w:rsidR="00337E53" w:rsidRPr="00430147">
        <w:rPr>
          <w:rFonts w:eastAsia="Batang"/>
          <w:sz w:val="28"/>
          <w:szCs w:val="28"/>
          <w:lang w:val="it-IT"/>
        </w:rPr>
        <w:t>tỷ lệ</w:t>
      </w:r>
      <w:r w:rsidRPr="00430147">
        <w:rPr>
          <w:rFonts w:eastAsia="Batang"/>
          <w:sz w:val="28"/>
          <w:szCs w:val="28"/>
          <w:lang w:val="it-IT"/>
        </w:rPr>
        <w:t xml:space="preserve"> tiết kiệm không đồng đều, có những </w:t>
      </w:r>
      <w:r w:rsidRPr="00430147">
        <w:rPr>
          <w:sz w:val="28"/>
          <w:szCs w:val="28"/>
          <w:lang w:val="de-DE"/>
        </w:rPr>
        <w:t xml:space="preserve">đơn vị có </w:t>
      </w:r>
      <w:r w:rsidR="00337E53" w:rsidRPr="00430147">
        <w:rPr>
          <w:sz w:val="28"/>
          <w:szCs w:val="28"/>
          <w:lang w:val="de-DE"/>
        </w:rPr>
        <w:t>tỷ lệ</w:t>
      </w:r>
      <w:r w:rsidRPr="00430147">
        <w:rPr>
          <w:sz w:val="28"/>
          <w:szCs w:val="28"/>
          <w:lang w:val="de-DE"/>
        </w:rPr>
        <w:t xml:space="preserve"> tiết kiệm rất thấp như: </w:t>
      </w:r>
      <w:r w:rsidR="00271E19" w:rsidRPr="00430147">
        <w:rPr>
          <w:sz w:val="28"/>
          <w:szCs w:val="28"/>
          <w:lang w:val="de-DE"/>
        </w:rPr>
        <w:t>thành phố</w:t>
      </w:r>
      <w:r w:rsidRPr="00430147">
        <w:rPr>
          <w:sz w:val="28"/>
          <w:szCs w:val="28"/>
          <w:lang w:val="de-DE"/>
        </w:rPr>
        <w:t xml:space="preserve"> Hải Phòng là 0%, tỉnh Điệ</w:t>
      </w:r>
      <w:r w:rsidR="00BF72EE" w:rsidRPr="00430147">
        <w:rPr>
          <w:sz w:val="28"/>
          <w:szCs w:val="28"/>
          <w:lang w:val="de-DE"/>
        </w:rPr>
        <w:t>n Biên là 0,</w:t>
      </w:r>
      <w:r w:rsidRPr="00430147">
        <w:rPr>
          <w:sz w:val="28"/>
          <w:szCs w:val="28"/>
          <w:lang w:val="de-DE"/>
        </w:rPr>
        <w:t>06%; tỉnh Đồng Tháp là 0,17%; Bộ Tư pháp là 0,18%;</w:t>
      </w:r>
      <w:r w:rsidR="005D282F" w:rsidRPr="00430147">
        <w:rPr>
          <w:sz w:val="28"/>
          <w:szCs w:val="28"/>
          <w:lang w:val="de-DE"/>
        </w:rPr>
        <w:t>.</w:t>
      </w:r>
      <w:r w:rsidRPr="00430147">
        <w:rPr>
          <w:sz w:val="28"/>
          <w:szCs w:val="28"/>
          <w:lang w:val="de-DE"/>
        </w:rPr>
        <w:t>..</w:t>
      </w:r>
      <w:r w:rsidR="005D282F" w:rsidRPr="00430147">
        <w:rPr>
          <w:sz w:val="28"/>
          <w:szCs w:val="28"/>
          <w:lang w:val="de-DE"/>
        </w:rPr>
        <w:t>.</w:t>
      </w:r>
    </w:p>
    <w:p w14:paraId="79EB11B7" w14:textId="2C125D56" w:rsidR="006367F1" w:rsidRPr="002F3D6F" w:rsidRDefault="0067746B" w:rsidP="00325A22">
      <w:pPr>
        <w:widowControl w:val="0"/>
        <w:spacing w:before="60" w:after="60" w:line="276" w:lineRule="auto"/>
        <w:ind w:right="0" w:firstLine="709"/>
        <w:rPr>
          <w:b/>
          <w:sz w:val="28"/>
          <w:szCs w:val="28"/>
          <w:lang w:val="de-DE"/>
        </w:rPr>
      </w:pPr>
      <w:r w:rsidRPr="002F3D6F">
        <w:rPr>
          <w:b/>
          <w:sz w:val="28"/>
          <w:szCs w:val="28"/>
          <w:lang w:val="de-DE"/>
        </w:rPr>
        <w:t>3</w:t>
      </w:r>
      <w:r w:rsidR="006367F1" w:rsidRPr="002F3D6F">
        <w:rPr>
          <w:b/>
          <w:sz w:val="28"/>
          <w:szCs w:val="28"/>
          <w:lang w:val="de-DE"/>
        </w:rPr>
        <w:t xml:space="preserve">. </w:t>
      </w:r>
      <w:r w:rsidR="00463C3D" w:rsidRPr="002F3D6F">
        <w:rPr>
          <w:b/>
          <w:sz w:val="28"/>
          <w:szCs w:val="28"/>
          <w:lang w:val="de-DE"/>
        </w:rPr>
        <w:t>Về đấu thầu qua mạng và công khai thông tin</w:t>
      </w:r>
    </w:p>
    <w:p w14:paraId="3931642D" w14:textId="14710264" w:rsidR="006367F1" w:rsidRPr="00430147" w:rsidRDefault="006367F1" w:rsidP="006367F1">
      <w:pPr>
        <w:pStyle w:val="Style1"/>
        <w:widowControl w:val="0"/>
        <w:tabs>
          <w:tab w:val="left" w:pos="993"/>
        </w:tabs>
        <w:ind w:firstLine="709"/>
        <w:rPr>
          <w:rFonts w:eastAsia="Times New Roman"/>
          <w:lang w:val="vi-VN"/>
        </w:rPr>
      </w:pPr>
      <w:bookmarkStart w:id="2" w:name="_Hlk73926424"/>
      <w:r w:rsidRPr="00430147">
        <w:rPr>
          <w:rFonts w:eastAsia="Times New Roman"/>
        </w:rPr>
        <w:t xml:space="preserve">- </w:t>
      </w:r>
      <w:r w:rsidRPr="00430147">
        <w:t xml:space="preserve">Mặc dù đã thực hiện nâng cấp nhiều tính năng để đáp ứng tối đa yêu cầu, tạo thuận tiện cho người sử dụng, tuy nhiên do hạn chế về </w:t>
      </w:r>
      <w:r w:rsidRPr="00430147">
        <w:rPr>
          <w:rFonts w:eastAsia="Times New Roman"/>
        </w:rPr>
        <w:t>cơ sở hạ tầng, kỹ thuật Hệ thống mạng đấu thầu quốc gia còn hạn chế do phát triển trên nền tảng công nghệ của Hệ thống KONEPS do Chính phủ Hàn Quốc tài trợ từ năm 2009 nên người dùng còn gặp một số trở ngại khi thao tác nghiệp vụ về đấu thầu qua mạng trên Hệ thống như chỉ tương thích với trình duyệt Internet Explorer</w:t>
      </w:r>
      <w:r w:rsidRPr="00430147">
        <w:rPr>
          <w:rFonts w:eastAsia="Times New Roman"/>
          <w:lang w:val="vi-VN"/>
        </w:rPr>
        <w:t>.</w:t>
      </w:r>
    </w:p>
    <w:p w14:paraId="36DCF7A7" w14:textId="77777777" w:rsidR="006367F1" w:rsidRPr="00430147" w:rsidRDefault="006367F1" w:rsidP="006367F1">
      <w:pPr>
        <w:pStyle w:val="Style1"/>
        <w:widowControl w:val="0"/>
        <w:tabs>
          <w:tab w:val="left" w:pos="993"/>
        </w:tabs>
        <w:ind w:firstLine="709"/>
        <w:rPr>
          <w:rFonts w:eastAsia="Times New Roman"/>
        </w:rPr>
      </w:pPr>
      <w:r w:rsidRPr="00430147">
        <w:rPr>
          <w:rFonts w:eastAsia="Times New Roman"/>
        </w:rPr>
        <w:t xml:space="preserve">- Số lượng nhà thầu tham gia đấu thầu qua mạng vẫn còn hạn chế, chỉ khoảng 30% trong số nhà thầu đăng ký tham gia hệ thống nên chưa thể phát huy </w:t>
      </w:r>
      <w:r w:rsidRPr="00430147">
        <w:rPr>
          <w:rFonts w:eastAsia="Times New Roman"/>
        </w:rPr>
        <w:lastRenderedPageBreak/>
        <w:t xml:space="preserve">tốt nhất tính cạnh tranh, hiệu quả kinh tế của đấu thầu qua mạng. Nhiều gói thầu chỉ có 1 nhà thầu tham gia dự thầu và tỉ lệ tiết kiệm thấp. </w:t>
      </w:r>
      <w:bookmarkEnd w:id="2"/>
    </w:p>
    <w:p w14:paraId="56158B52" w14:textId="639EFB4A" w:rsidR="006367F1" w:rsidRDefault="006367F1" w:rsidP="006367F1">
      <w:pPr>
        <w:spacing w:line="276" w:lineRule="auto"/>
        <w:ind w:firstLine="709"/>
        <w:rPr>
          <w:spacing w:val="2"/>
          <w:sz w:val="28"/>
          <w:szCs w:val="28"/>
          <w:lang w:val="it-IT"/>
        </w:rPr>
      </w:pPr>
      <w:r w:rsidRPr="00A3687C">
        <w:rPr>
          <w:spacing w:val="2"/>
          <w:sz w:val="28"/>
          <w:szCs w:val="28"/>
          <w:lang w:val="it-IT"/>
        </w:rPr>
        <w:t>- Về công khai thông tin trong đấu thầu: Vẫn còn nhiều đơn vị chậm đăng tải hoặc không thực hiện đăng tải các thông tin về đấu thầu theo quy định; cố tình đăng tải chưa đúng loại gói thầu theo danh mục phân loại; đăng tải không đầy đủ, thiếu thông tin trong hồ sơ mời thầu (thiếu bản vẽ thiết kế thi công), trong quyết định phê duyệt kết quả lựa chọn nhà thầu hoặc báo cáo đánh giá hồ sơ dự thầu; không đăng tải hoặc đăng tải không đầy đủ nội dung thông báo mời thầu bằng tiếng An</w:t>
      </w:r>
      <w:r w:rsidRPr="00463C3D">
        <w:rPr>
          <w:spacing w:val="2"/>
          <w:sz w:val="28"/>
          <w:szCs w:val="28"/>
          <w:lang w:val="it-IT"/>
        </w:rPr>
        <w:t xml:space="preserve">h đối với gói thầu tổ chức đấu thầu quốc tế. </w:t>
      </w:r>
    </w:p>
    <w:p w14:paraId="041DBBBD" w14:textId="77777777" w:rsidR="00463C3D" w:rsidRPr="00463C3D" w:rsidRDefault="00463C3D" w:rsidP="00463C3D">
      <w:pPr>
        <w:widowControl w:val="0"/>
        <w:spacing w:before="60" w:after="60" w:line="276" w:lineRule="auto"/>
        <w:ind w:right="0" w:firstLine="709"/>
        <w:rPr>
          <w:rFonts w:eastAsia="Times New Roman"/>
          <w:bCs/>
          <w:sz w:val="28"/>
          <w:szCs w:val="28"/>
          <w:lang w:val="nl-NL"/>
        </w:rPr>
      </w:pPr>
      <w:r w:rsidRPr="00463C3D">
        <w:rPr>
          <w:rFonts w:eastAsia="Times New Roman"/>
          <w:bCs/>
          <w:sz w:val="28"/>
          <w:szCs w:val="28"/>
          <w:lang w:val="nl-NL"/>
        </w:rPr>
        <w:t xml:space="preserve">- Một số chủ đầu tư, bên mời thầu không đăng tải hoặc đăng tải không đầy đủ nội dung thông báo mời thầu bằng tiếng Anh đối với gói thầu tổ chức đấu thầu quốc tế trên Hệ thống mạng đấu thầu quốc gia theo quy định. </w:t>
      </w:r>
    </w:p>
    <w:p w14:paraId="651B2078" w14:textId="03B7F7FD" w:rsidR="00463C3D" w:rsidRPr="00463C3D" w:rsidRDefault="00463C3D" w:rsidP="00463C3D">
      <w:pPr>
        <w:spacing w:line="276" w:lineRule="auto"/>
        <w:ind w:firstLine="709"/>
        <w:rPr>
          <w:spacing w:val="2"/>
          <w:sz w:val="28"/>
          <w:szCs w:val="28"/>
          <w:lang w:val="nl-NL"/>
        </w:rPr>
      </w:pPr>
      <w:r w:rsidRPr="00463C3D">
        <w:rPr>
          <w:sz w:val="28"/>
          <w:szCs w:val="28"/>
          <w:lang w:val="nl-NL"/>
        </w:rPr>
        <w:t>- Đặc biệt hiện nay xuất hiện tình trạng một số tạp chí đăng tải thông tin chưa được kiểm chứng, thực hiện không đúng tôn chỉ, mục đích hoạt động, gây áp lực đến cả chủ đầu tư, bên mời thầu cũng như các nhà thầu.</w:t>
      </w:r>
    </w:p>
    <w:p w14:paraId="4A47B27B" w14:textId="021C431F" w:rsidR="00463C3D" w:rsidRPr="002F3D6F" w:rsidRDefault="0067746B" w:rsidP="00463C3D">
      <w:pPr>
        <w:widowControl w:val="0"/>
        <w:spacing w:before="60" w:after="60" w:line="276" w:lineRule="auto"/>
        <w:ind w:right="0" w:firstLine="709"/>
        <w:rPr>
          <w:b/>
          <w:sz w:val="28"/>
          <w:szCs w:val="28"/>
          <w:lang w:val="de-DE"/>
        </w:rPr>
      </w:pPr>
      <w:r w:rsidRPr="002F3D6F">
        <w:rPr>
          <w:b/>
          <w:sz w:val="28"/>
          <w:szCs w:val="28"/>
          <w:lang w:val="de-DE"/>
        </w:rPr>
        <w:t>4</w:t>
      </w:r>
      <w:r w:rsidR="00463C3D" w:rsidRPr="002F3D6F">
        <w:rPr>
          <w:b/>
          <w:sz w:val="28"/>
          <w:szCs w:val="28"/>
          <w:lang w:val="de-DE"/>
        </w:rPr>
        <w:t>. Về</w:t>
      </w:r>
      <w:r w:rsidR="00463C3D" w:rsidRPr="002F3D6F">
        <w:rPr>
          <w:b/>
          <w:sz w:val="28"/>
          <w:szCs w:val="28"/>
          <w:lang w:val="it-IT"/>
        </w:rPr>
        <w:t xml:space="preserve"> </w:t>
      </w:r>
      <w:r w:rsidR="00463C3D" w:rsidRPr="002F3D6F">
        <w:rPr>
          <w:b/>
          <w:sz w:val="28"/>
          <w:szCs w:val="28"/>
          <w:lang w:val="de-DE"/>
        </w:rPr>
        <w:t>công tác hướng dẫn thực hiện, đào tạo và tuyên truyền phổ biến pháp luật về đấu thầu</w:t>
      </w:r>
    </w:p>
    <w:p w14:paraId="059C4591" w14:textId="175C0AA3" w:rsidR="00463C3D" w:rsidRDefault="00463C3D" w:rsidP="00463C3D">
      <w:pPr>
        <w:spacing w:line="276" w:lineRule="auto"/>
        <w:ind w:firstLine="709"/>
        <w:rPr>
          <w:rFonts w:eastAsia="Times New Roman"/>
          <w:sz w:val="28"/>
          <w:szCs w:val="28"/>
          <w:lang w:val="de-DE"/>
        </w:rPr>
      </w:pPr>
      <w:r w:rsidRPr="00463C3D">
        <w:rPr>
          <w:sz w:val="28"/>
          <w:szCs w:val="28"/>
          <w:lang w:val="de-DE"/>
        </w:rPr>
        <w:t xml:space="preserve">Bên cạnh kết quả đã ghi nhận thì </w:t>
      </w:r>
      <w:r w:rsidRPr="00463C3D">
        <w:rPr>
          <w:rFonts w:eastAsia="Times New Roman"/>
          <w:sz w:val="28"/>
          <w:szCs w:val="28"/>
          <w:lang w:val="de-DE"/>
        </w:rPr>
        <w:t>công tác đào tạo, phổ biến, tuyên truyền thực hiện về đấu thầu còn một số hạn chế như: còn không ít cơ sở đào tạo có công tác tổ chức đào tào còn thiếu chuyên nghiệp, ít các nội dung để học viên thực hành, dẫn đến việc vận dụng các kiến thức được đào tạo trong công việc đấu thầu thực tế tại đơn vị chưa cao; một số đơn vị đào tạo chứng chỉ đấu thầu cơ bản không đảm bảo thời lượng theo quy định, giảng viên không đáp ứng yêu cầu về năng lực, kinh nghiệm để giảng dạy, công tác quản lý học viên chưa đáp ứng nhu cầu...</w:t>
      </w:r>
      <w:r>
        <w:rPr>
          <w:rFonts w:eastAsia="Times New Roman"/>
          <w:sz w:val="28"/>
          <w:szCs w:val="28"/>
          <w:lang w:val="de-DE"/>
        </w:rPr>
        <w:t xml:space="preserve"> </w:t>
      </w:r>
      <w:r w:rsidRPr="00463C3D">
        <w:rPr>
          <w:rFonts w:eastAsia="Times New Roman"/>
          <w:sz w:val="28"/>
          <w:szCs w:val="28"/>
          <w:lang w:val="de-DE"/>
        </w:rPr>
        <w:t>Các lớp đào tạo, hội nghị, hội thảo tuyên truyền phổ biến kiến thức thường phân bổ, tập trung nhiều ở các thành phố lớn theo đó đội ngũ cán bộ về đấu thầu tại các tỉnh, huyện xa trung tâm gặp khó khăn trong việc cập nhật, nâng cao kiến thức.</w:t>
      </w:r>
    </w:p>
    <w:p w14:paraId="7EE2167C" w14:textId="5F13C59A" w:rsidR="00463C3D" w:rsidRPr="002F3D6F" w:rsidRDefault="0067746B" w:rsidP="00070BFE">
      <w:pPr>
        <w:widowControl w:val="0"/>
        <w:tabs>
          <w:tab w:val="left" w:pos="142"/>
        </w:tabs>
        <w:spacing w:before="60" w:after="60" w:line="264" w:lineRule="auto"/>
        <w:ind w:right="0" w:firstLine="709"/>
        <w:rPr>
          <w:b/>
          <w:bCs/>
          <w:sz w:val="28"/>
          <w:szCs w:val="28"/>
          <w:lang w:val="it-IT"/>
        </w:rPr>
      </w:pPr>
      <w:r w:rsidRPr="002F3D6F">
        <w:rPr>
          <w:b/>
          <w:bCs/>
          <w:sz w:val="28"/>
          <w:szCs w:val="28"/>
          <w:lang w:val="it-IT"/>
        </w:rPr>
        <w:t>5</w:t>
      </w:r>
      <w:r w:rsidR="00463C3D" w:rsidRPr="002F3D6F">
        <w:rPr>
          <w:b/>
          <w:bCs/>
          <w:sz w:val="28"/>
          <w:szCs w:val="28"/>
          <w:lang w:val="it-IT"/>
        </w:rPr>
        <w:t xml:space="preserve">. Về công tác thanh tra, kiểm tra, xử lý vi phạm và giải quyết kiến nghị, khiếu nại, tố cáo </w:t>
      </w:r>
    </w:p>
    <w:p w14:paraId="4285926D" w14:textId="77777777" w:rsidR="00463C3D" w:rsidRPr="00430147" w:rsidRDefault="00463C3D" w:rsidP="00070BFE">
      <w:pPr>
        <w:widowControl w:val="0"/>
        <w:tabs>
          <w:tab w:val="left" w:pos="1843"/>
        </w:tabs>
        <w:spacing w:before="60" w:after="60" w:line="264" w:lineRule="auto"/>
        <w:ind w:right="0" w:firstLine="720"/>
        <w:rPr>
          <w:rFonts w:eastAsia="Times New Roman"/>
          <w:sz w:val="28"/>
          <w:szCs w:val="28"/>
          <w:lang w:val="de-DE"/>
        </w:rPr>
      </w:pPr>
      <w:r w:rsidRPr="00430147">
        <w:rPr>
          <w:sz w:val="28"/>
          <w:szCs w:val="28"/>
          <w:lang w:val="it-IT"/>
        </w:rPr>
        <w:t xml:space="preserve">Mặc dù có nhiều Bộ, ngành, địa phương đã có nhiều nỗ lực tập trung triển khai các cuộc kiểm tra chuyên sâu về đấu thầu, tuy nhiên, tính trên phạm vi cả nước thì số cuộc kiểm tra chuyên sâu còn hạn chế, nội dung kiểm tra đấu thầu vẫn chủ yếu được lồng ghép trong hoạt động giám sát, thanh tra tổng thể đầu tư hoặc kiểm tra, thanh tra về đầu tư xây dựng cơ bản. Ngoài ra, theo báo cáo, các cuộc thanh tra, kiểm tra còn hạn chế về thời gian, nhân lực, do đó, hiệu quả mà hoạt động thanh, kiểm tra mang lại chưa cao, ở nhiều địa phương, việc phát hiện và xử lý sai phạm trong công tác đấu thầu vẫn còn chưa triệt để. </w:t>
      </w:r>
      <w:r w:rsidRPr="00430147">
        <w:rPr>
          <w:rFonts w:eastAsia="Times New Roman"/>
          <w:sz w:val="28"/>
          <w:szCs w:val="28"/>
          <w:lang w:val="de-DE"/>
        </w:rPr>
        <w:t xml:space="preserve">Công tác hậu thanh tra, </w:t>
      </w:r>
      <w:r w:rsidRPr="00430147">
        <w:rPr>
          <w:rFonts w:eastAsia="Times New Roman"/>
          <w:sz w:val="28"/>
          <w:szCs w:val="28"/>
          <w:lang w:val="de-DE"/>
        </w:rPr>
        <w:lastRenderedPageBreak/>
        <w:t xml:space="preserve">kiểm tra cũng chưa thực sự được quan tâm, dẫn tới việc thanh tra, kiểm tra xong các tồn tại vi phạm không được giải quyết triệt để và vẫn tiếp tục tái diễn. Vấn đề này cũng đã được các đoàn kiểm tra của Bộ Kế hoạch và Đầu tư phát hiện và nêu ra. </w:t>
      </w:r>
    </w:p>
    <w:p w14:paraId="4110D187" w14:textId="194F3159" w:rsidR="00463C3D" w:rsidRPr="00463C3D" w:rsidRDefault="00463C3D" w:rsidP="00070BFE">
      <w:pPr>
        <w:spacing w:line="276" w:lineRule="auto"/>
        <w:ind w:right="0" w:firstLine="709"/>
        <w:rPr>
          <w:spacing w:val="2"/>
          <w:sz w:val="28"/>
          <w:szCs w:val="28"/>
          <w:lang w:val="de-DE"/>
        </w:rPr>
      </w:pPr>
      <w:r w:rsidRPr="00430147">
        <w:rPr>
          <w:rFonts w:eastAsia="Times New Roman"/>
          <w:sz w:val="28"/>
          <w:szCs w:val="28"/>
          <w:lang w:val="de-DE"/>
        </w:rPr>
        <w:t>Về kiến nghị và giải quyết kiến nghị: vẫn xảy ra tình trạng nhiều nhà thầu gửi kiến nghị đến nhiều nơi, không đúng thầm quyền. Một số đơn vị chủ đầu tư, bên mời thầu giải quyết kiến nghị không triệt để, kéo dài dẫn đến kiến nghị vượt cấp, ảnh hưởng đến kết quả gói thầu, dự án.</w:t>
      </w:r>
    </w:p>
    <w:p w14:paraId="7C26D62B" w14:textId="6762392F" w:rsidR="00463C3D" w:rsidRPr="002F3D6F" w:rsidRDefault="0067746B" w:rsidP="00463C3D">
      <w:pPr>
        <w:widowControl w:val="0"/>
        <w:tabs>
          <w:tab w:val="left" w:pos="142"/>
        </w:tabs>
        <w:spacing w:before="60" w:after="60" w:line="264" w:lineRule="auto"/>
        <w:ind w:right="0" w:firstLine="709"/>
        <w:rPr>
          <w:b/>
          <w:sz w:val="28"/>
          <w:szCs w:val="28"/>
          <w:lang w:val="vi-VN"/>
        </w:rPr>
      </w:pPr>
      <w:r w:rsidRPr="002F3D6F">
        <w:rPr>
          <w:rFonts w:eastAsia="Times New Roman"/>
          <w:b/>
          <w:bCs/>
          <w:sz w:val="28"/>
          <w:szCs w:val="28"/>
          <w:lang w:val="de-DE"/>
        </w:rPr>
        <w:t>6</w:t>
      </w:r>
      <w:r w:rsidR="00463C3D" w:rsidRPr="002F3D6F">
        <w:rPr>
          <w:rFonts w:eastAsia="Times New Roman"/>
          <w:b/>
          <w:bCs/>
          <w:sz w:val="28"/>
          <w:szCs w:val="28"/>
          <w:lang w:val="de-DE"/>
        </w:rPr>
        <w:t>. Về</w:t>
      </w:r>
      <w:r w:rsidR="00463C3D" w:rsidRPr="002F3D6F">
        <w:rPr>
          <w:rFonts w:eastAsia="Times New Roman"/>
          <w:sz w:val="28"/>
          <w:szCs w:val="28"/>
          <w:lang w:val="de-DE"/>
        </w:rPr>
        <w:t xml:space="preserve"> t</w:t>
      </w:r>
      <w:r w:rsidR="00463C3D" w:rsidRPr="002F3D6F">
        <w:rPr>
          <w:b/>
          <w:sz w:val="28"/>
          <w:szCs w:val="28"/>
          <w:lang w:val="vi-VN"/>
        </w:rPr>
        <w:t>ình hình triển khai Chỉ thị số 13/CT-TTg ngày 04/4/2017; Chỉ thị số 47/CT-TTg ngày 27/12/2017 của Thủ tướng Chính phủ và Chỉ thị số 03/CT-BKHĐT ngày 24/5/2019 của Bộ trưởng Bộ Kế hoạch và Đầu tư; công tác ngăn ngừa, xử lý các hành vi tiêu cực trong đấu thầu</w:t>
      </w:r>
    </w:p>
    <w:p w14:paraId="78F3221C" w14:textId="77777777" w:rsidR="00463C3D" w:rsidRPr="00A3687C" w:rsidRDefault="00463C3D" w:rsidP="00463C3D">
      <w:pPr>
        <w:widowControl w:val="0"/>
        <w:spacing w:before="60" w:after="60" w:line="264" w:lineRule="auto"/>
        <w:ind w:right="0" w:firstLine="720"/>
        <w:rPr>
          <w:sz w:val="28"/>
          <w:szCs w:val="28"/>
          <w:lang w:val="it-IT"/>
        </w:rPr>
      </w:pPr>
      <w:r w:rsidRPr="00A3687C">
        <w:rPr>
          <w:sz w:val="28"/>
          <w:szCs w:val="28"/>
          <w:lang w:val="it-IT"/>
        </w:rPr>
        <w:t>Bên cạnh những kết quả đạt được, vẫn còn những tồn tại, hạn chế như:</w:t>
      </w:r>
    </w:p>
    <w:p w14:paraId="22707AFE" w14:textId="77777777" w:rsidR="00463C3D" w:rsidRPr="00A3687C" w:rsidRDefault="00463C3D" w:rsidP="00463C3D">
      <w:pPr>
        <w:widowControl w:val="0"/>
        <w:spacing w:before="60" w:after="60" w:line="264" w:lineRule="auto"/>
        <w:ind w:right="0" w:firstLine="720"/>
        <w:rPr>
          <w:sz w:val="28"/>
          <w:szCs w:val="28"/>
          <w:shd w:val="clear" w:color="auto" w:fill="FFFFFF"/>
          <w:lang w:val="it-IT"/>
        </w:rPr>
      </w:pPr>
      <w:r w:rsidRPr="00A3687C">
        <w:rPr>
          <w:sz w:val="28"/>
          <w:szCs w:val="28"/>
          <w:shd w:val="clear" w:color="auto" w:fill="FFFFFF"/>
          <w:lang w:val="it-IT"/>
        </w:rPr>
        <w:t>- Một số Bộ, ngành, địa phương vẫn chưa thực hiện tốt việc đăng tải thông tin trong đấu thầu bảo đảm theo quy định pháp luật.</w:t>
      </w:r>
    </w:p>
    <w:p w14:paraId="502B2EA0" w14:textId="77777777" w:rsidR="00463C3D" w:rsidRPr="00A3687C" w:rsidRDefault="00463C3D" w:rsidP="00463C3D">
      <w:pPr>
        <w:widowControl w:val="0"/>
        <w:spacing w:before="60" w:after="60" w:line="264" w:lineRule="auto"/>
        <w:ind w:right="0" w:firstLine="720"/>
        <w:rPr>
          <w:sz w:val="28"/>
          <w:szCs w:val="28"/>
          <w:lang w:val="it-IT"/>
        </w:rPr>
      </w:pPr>
      <w:r w:rsidRPr="00A3687C">
        <w:rPr>
          <w:sz w:val="28"/>
          <w:szCs w:val="28"/>
          <w:shd w:val="clear" w:color="auto" w:fill="FFFFFF"/>
          <w:lang w:val="it-IT"/>
        </w:rPr>
        <w:t>- Vẫn còn tình trạng hồ sơ mời thầu đưa ra các tiêu chí không phù hợp làm hạn chế hoặc tạo lợi thế cho một hoặc một số nhà thầu như</w:t>
      </w:r>
      <w:r w:rsidRPr="00A3687C">
        <w:rPr>
          <w:sz w:val="28"/>
          <w:szCs w:val="28"/>
          <w:lang w:val="it-IT"/>
        </w:rPr>
        <w:t>: yêu cầu giấy tờ, chứng chỉ không phù hợp; yêu cầu về hợp đồng tương tự không theo đúng hướng dẫn, đặc biệt yêu cầu giá trị hợp đồng tương tự quá cao hoặc số lượng hợp đồng tương tự quá nhiều (7 hợp đồng); đưa các tiêu chuẩn đánh giá không phù hợp…. Trong đấu thầu qua mạng vẫn còn tình trạng không có sự thống nhất về tiến độ thực hiện các công việc giữa webform và trong file đính kèm, có thể gây nhầm lẫn đối với nhà thầu.</w:t>
      </w:r>
    </w:p>
    <w:p w14:paraId="23A88D7D" w14:textId="77777777" w:rsidR="00463C3D" w:rsidRPr="00A3687C" w:rsidRDefault="00463C3D" w:rsidP="00463C3D">
      <w:pPr>
        <w:widowControl w:val="0"/>
        <w:spacing w:before="60" w:after="60" w:line="264" w:lineRule="auto"/>
        <w:ind w:right="0" w:firstLine="720"/>
        <w:rPr>
          <w:sz w:val="28"/>
          <w:szCs w:val="28"/>
          <w:shd w:val="clear" w:color="auto" w:fill="FFFFFF"/>
          <w:lang w:val="it-IT"/>
        </w:rPr>
      </w:pPr>
      <w:r w:rsidRPr="00A3687C">
        <w:rPr>
          <w:sz w:val="28"/>
          <w:szCs w:val="28"/>
          <w:shd w:val="clear" w:color="auto" w:fill="FFFFFF"/>
          <w:lang w:val="it-IT"/>
        </w:rPr>
        <w:t>- Một số địa phương vẫn để xảy ra tình trạng kiến nghị vượt cấp do quá trình giải quyết kiến nghị chưa triệt để, giải quyết không đúng thời gian.</w:t>
      </w:r>
    </w:p>
    <w:p w14:paraId="1448B454" w14:textId="77777777" w:rsidR="00463C3D" w:rsidRPr="00A3687C" w:rsidRDefault="00463C3D" w:rsidP="00463C3D">
      <w:pPr>
        <w:widowControl w:val="0"/>
        <w:spacing w:before="60" w:after="60" w:line="264" w:lineRule="auto"/>
        <w:ind w:right="0" w:firstLine="720"/>
        <w:rPr>
          <w:sz w:val="28"/>
          <w:szCs w:val="28"/>
          <w:shd w:val="clear" w:color="auto" w:fill="FFFFFF"/>
          <w:lang w:val="it-IT"/>
        </w:rPr>
      </w:pPr>
      <w:r w:rsidRPr="00A3687C">
        <w:rPr>
          <w:sz w:val="28"/>
          <w:szCs w:val="28"/>
          <w:shd w:val="clear" w:color="auto" w:fill="FFFFFF"/>
          <w:lang w:val="it-IT"/>
        </w:rPr>
        <w:t>- Một số địa phương vẫn xảy ra tình trạng chậm tiến độ, tạm ứng, thanh toán vốn đầu tư và điều chỉnh hợp đồng không đúng quy định do quá trình quản lý và thực hiện hợp đồng sau đấu thầu của một số gói thầu chưa tuân thủ các quy định của hồ sơ mời thầu, cam kết của nhà thầu trong hồ sơ dự thầu và hợp đồng.</w:t>
      </w:r>
    </w:p>
    <w:p w14:paraId="443AABAB" w14:textId="77777777" w:rsidR="00463C3D" w:rsidRPr="00A3687C" w:rsidRDefault="00463C3D" w:rsidP="00463C3D">
      <w:pPr>
        <w:widowControl w:val="0"/>
        <w:spacing w:before="60" w:after="60" w:line="264" w:lineRule="auto"/>
        <w:ind w:right="0" w:firstLine="720"/>
        <w:rPr>
          <w:sz w:val="28"/>
          <w:szCs w:val="28"/>
          <w:shd w:val="clear" w:color="auto" w:fill="FFFFFF"/>
          <w:lang w:val="it-IT"/>
        </w:rPr>
      </w:pPr>
      <w:r w:rsidRPr="00A3687C">
        <w:rPr>
          <w:sz w:val="28"/>
          <w:szCs w:val="28"/>
          <w:lang w:val="it-IT"/>
        </w:rPr>
        <w:t xml:space="preserve">- </w:t>
      </w:r>
      <w:r w:rsidRPr="00A3687C">
        <w:rPr>
          <w:sz w:val="28"/>
          <w:szCs w:val="28"/>
          <w:shd w:val="clear" w:color="auto" w:fill="FFFFFF"/>
          <w:lang w:val="it-IT"/>
        </w:rPr>
        <w:t>Năng lực, kinh nghiệm của một số chủ đầu tư và một số đơn vị tư vấn đấu thầu vẫn còn hạn chế dẫn đến còn nhiều lúng túng trong quá trình tổ chức đấu thầu đặc biệt là lựa chọn nhà thầu qua mạng. Một số đơn vị vẫn để xảy ra t</w:t>
      </w:r>
      <w:r w:rsidRPr="00430147">
        <w:rPr>
          <w:sz w:val="28"/>
          <w:szCs w:val="28"/>
          <w:lang w:val="vi-VN"/>
        </w:rPr>
        <w:t>ình trạng lựa chọn tư vấn đấu thầu mang tính hình thức hoặc buông lỏng quản lý thiếu trách nhiệm, giao phó toàn bộ công việc cho tư vấn đấu thầu</w:t>
      </w:r>
      <w:r w:rsidRPr="00A3687C">
        <w:rPr>
          <w:sz w:val="28"/>
          <w:szCs w:val="28"/>
          <w:lang w:val="it-IT"/>
        </w:rPr>
        <w:t>.</w:t>
      </w:r>
    </w:p>
    <w:p w14:paraId="79223429" w14:textId="19D89EF5" w:rsidR="00463C3D" w:rsidRDefault="00463C3D" w:rsidP="00463C3D">
      <w:pPr>
        <w:widowControl w:val="0"/>
        <w:spacing w:before="60" w:after="60" w:line="276" w:lineRule="auto"/>
        <w:ind w:firstLine="709"/>
        <w:rPr>
          <w:b/>
          <w:bCs/>
          <w:iCs/>
          <w:sz w:val="28"/>
          <w:szCs w:val="28"/>
          <w:lang w:val="it-IT"/>
        </w:rPr>
      </w:pPr>
      <w:r w:rsidRPr="00A3687C">
        <w:rPr>
          <w:sz w:val="28"/>
          <w:szCs w:val="28"/>
          <w:shd w:val="clear" w:color="auto" w:fill="FFFFFF"/>
          <w:lang w:val="it-IT"/>
        </w:rPr>
        <w:t xml:space="preserve">- Vẫn tồn tại những hành vi gây khó khăn trong công tác đấu thầu được biến tướng dưới nhiều hình thức tinh vi, phức tạp như: </w:t>
      </w:r>
      <w:r w:rsidRPr="00430147">
        <w:rPr>
          <w:rFonts w:eastAsia="Times New Roman"/>
          <w:sz w:val="28"/>
          <w:szCs w:val="28"/>
          <w:lang w:val="de-DE"/>
        </w:rPr>
        <w:t>cố tình kiến nghị, gây khó dễ, cản trở cuộc thầu hay thỏa thuận với nhà thầu trúng thầu để nhằm thu được lợi ích,...</w:t>
      </w:r>
    </w:p>
    <w:p w14:paraId="717A9FE5" w14:textId="1E0CEEDC" w:rsidR="003377E2" w:rsidRPr="003377E2" w:rsidRDefault="003377E2" w:rsidP="003377E2">
      <w:pPr>
        <w:keepNext/>
        <w:widowControl w:val="0"/>
        <w:spacing w:before="60" w:after="60" w:line="252" w:lineRule="auto"/>
        <w:ind w:right="-1" w:firstLine="709"/>
        <w:rPr>
          <w:b/>
          <w:sz w:val="28"/>
          <w:szCs w:val="28"/>
          <w:lang w:val="de-DE"/>
        </w:rPr>
      </w:pPr>
      <w:r w:rsidRPr="003377E2">
        <w:rPr>
          <w:b/>
          <w:sz w:val="28"/>
          <w:szCs w:val="28"/>
          <w:lang w:val="de-DE"/>
        </w:rPr>
        <w:lastRenderedPageBreak/>
        <w:t>7. Tồn tại, hạn chế</w:t>
      </w:r>
      <w:r w:rsidRPr="003377E2">
        <w:rPr>
          <w:b/>
          <w:sz w:val="28"/>
          <w:szCs w:val="28"/>
          <w:lang w:val="it-IT"/>
        </w:rPr>
        <w:t xml:space="preserve"> đối với lựa chọn nhà đầu tư</w:t>
      </w:r>
    </w:p>
    <w:p w14:paraId="0854F53A" w14:textId="77777777" w:rsidR="003377E2" w:rsidRPr="00D91B10" w:rsidRDefault="003377E2" w:rsidP="003377E2">
      <w:pPr>
        <w:spacing w:before="60" w:after="60" w:line="252" w:lineRule="auto"/>
        <w:ind w:right="-1" w:firstLine="709"/>
        <w:rPr>
          <w:sz w:val="28"/>
          <w:szCs w:val="28"/>
          <w:lang w:val="de-DE"/>
        </w:rPr>
      </w:pPr>
      <w:r w:rsidRPr="00D91B10">
        <w:rPr>
          <w:sz w:val="28"/>
          <w:szCs w:val="28"/>
          <w:lang w:val="vi-VN"/>
        </w:rPr>
        <w:t xml:space="preserve">- </w:t>
      </w:r>
      <w:r w:rsidRPr="00D91B10">
        <w:rPr>
          <w:sz w:val="28"/>
          <w:szCs w:val="28"/>
          <w:lang w:val="de-DE"/>
        </w:rPr>
        <w:t xml:space="preserve">Chưa chú trọng tăng cường tính cạnh tranh: </w:t>
      </w:r>
      <w:r w:rsidRPr="00D91B10">
        <w:rPr>
          <w:sz w:val="28"/>
          <w:szCs w:val="28"/>
          <w:lang w:val="vi-VN"/>
        </w:rPr>
        <w:t>M</w:t>
      </w:r>
      <w:r w:rsidRPr="00D91B10">
        <w:rPr>
          <w:sz w:val="28"/>
          <w:szCs w:val="28"/>
          <w:lang w:val="de-DE"/>
        </w:rPr>
        <w:t xml:space="preserve">ặc dù Thông tư số 06/2020/TT-BKHĐT có quy định về việc </w:t>
      </w:r>
      <w:r w:rsidRPr="00D91B10">
        <w:rPr>
          <w:bCs/>
          <w:color w:val="000000" w:themeColor="text1"/>
          <w:sz w:val="28"/>
          <w:szCs w:val="28"/>
          <w:lang w:val="it-IT"/>
        </w:rPr>
        <w:t>gia hạn trong trường hợp chỉ có 01 nhà đầu tư đáp ứng yêu cầu sơ bộ về năng lực, kinh nghiệm hoặc 01 nhà đầu tư trúng sơ tuyển</w:t>
      </w:r>
      <w:r w:rsidRPr="00D91B10">
        <w:rPr>
          <w:sz w:val="28"/>
          <w:szCs w:val="28"/>
          <w:lang w:val="de-DE"/>
        </w:rPr>
        <w:t xml:space="preserve"> </w:t>
      </w:r>
      <w:r w:rsidRPr="00D91B10">
        <w:rPr>
          <w:bCs/>
          <w:color w:val="000000" w:themeColor="text1"/>
          <w:sz w:val="28"/>
          <w:szCs w:val="28"/>
          <w:lang w:val="it-IT"/>
        </w:rPr>
        <w:t xml:space="preserve">nhằm tăng thêm tính cạnh tranh khi sơ tuyển bổ sung nhà đầu tư </w:t>
      </w:r>
      <w:r w:rsidRPr="00D91B10">
        <w:rPr>
          <w:sz w:val="28"/>
          <w:szCs w:val="28"/>
          <w:lang w:val="de-DE"/>
        </w:rPr>
        <w:t xml:space="preserve">nhưng </w:t>
      </w:r>
      <w:r w:rsidRPr="00D91B10">
        <w:rPr>
          <w:bCs/>
          <w:color w:val="000000" w:themeColor="text1"/>
          <w:sz w:val="28"/>
          <w:szCs w:val="28"/>
          <w:lang w:val="it-IT"/>
        </w:rPr>
        <w:t xml:space="preserve">đa số các dự án, bên mời thầu không thực hiện việc bổ sung hoặc gia hạn thời gian nộp hồ sơ đăng ký thực hiện dự án mà áp dụng luôn </w:t>
      </w:r>
      <w:r w:rsidRPr="00D91B10">
        <w:rPr>
          <w:sz w:val="28"/>
          <w:szCs w:val="28"/>
          <w:lang w:val="de-DE"/>
        </w:rPr>
        <w:t>thủ tục quyết định chủ trương đầu tư.</w:t>
      </w:r>
    </w:p>
    <w:p w14:paraId="66AAAEA1" w14:textId="3E506E3D" w:rsidR="003377E2" w:rsidRPr="003377E2" w:rsidRDefault="003377E2" w:rsidP="003377E2">
      <w:pPr>
        <w:pStyle w:val="ListParagraph"/>
        <w:widowControl w:val="0"/>
        <w:tabs>
          <w:tab w:val="left" w:pos="142"/>
        </w:tabs>
        <w:spacing w:before="60" w:after="60" w:line="257" w:lineRule="auto"/>
        <w:ind w:left="0" w:firstLine="709"/>
        <w:contextualSpacing w:val="0"/>
        <w:jc w:val="both"/>
        <w:rPr>
          <w:lang w:val="de-DE"/>
        </w:rPr>
      </w:pPr>
      <w:r w:rsidRPr="003377E2">
        <w:rPr>
          <w:rFonts w:ascii="Times New Roman" w:eastAsia="Calibri" w:hAnsi="Times New Roman"/>
          <w:sz w:val="28"/>
          <w:szCs w:val="28"/>
          <w:lang w:val="de-DE"/>
        </w:rPr>
        <w:t>- Có hiện tượng đưa thêm nhiều tiêu chí không phù hợp để loại bỏ</w:t>
      </w:r>
      <w:r w:rsidRPr="00D91B10">
        <w:rPr>
          <w:sz w:val="28"/>
          <w:szCs w:val="28"/>
          <w:lang w:val="de-DE"/>
        </w:rPr>
        <w:t xml:space="preserve"> </w:t>
      </w:r>
      <w:r w:rsidRPr="003377E2">
        <w:rPr>
          <w:rFonts w:ascii="Times New Roman" w:eastAsia="Calibri" w:hAnsi="Times New Roman"/>
          <w:sz w:val="28"/>
          <w:szCs w:val="28"/>
          <w:lang w:val="de-DE"/>
        </w:rPr>
        <w:t>ngay từ bước đầu các nhà đầu tư tiềm năng: Một số dự án dự án đầu tư có sử dụng đất còn đưa ra yêu cầu sơ bộ về năng lực, kinh nghiệm chưa thực sự phù hợp trong khi dự án mới ở bước mời quan tâm, đánh giá sơ bộ về năng lực, kinh nghiệm. Chẳng hạn như: yêu cầu nhà đầu tư nộp bổ sung các điều kiện, cam kết khác về ký quỹ; yêu cầu nhà đầu tư nộp cam kết tín dụng của tổ chức tín dụng, ngân hàng khi tham dự sơ tuyển (đối với dự án trong giai đoạn thực hiện theo quy định Nghị định số 30/2015/NĐ-CP) hoặc đăng ký tham gia thực hiện dự án đầu tư có sử dụng đất (đối với dự án trong giai đoạn thực hiện theo quy định của Nghị định số 25/2020/NĐ-CP); yêu cầu nhà đầu tư phải thuộc danh sách doanh nghiệp uy tín hàng đầu... Các tồn tại này, nếu được cơ quan chịu trách nhiệm kiểm tra, giám sát hoạt động đấu thầu lựa chọn nhà đầu tư phát hiện sớm thì sẽ kịp thời đề xuất với cơ quan có thẩm quyền biện pháp khắc phục trước thời điểm đóng thầu, nhằm tăng thêm cơ hội cho các nhà đầu tư quan tâm, tham gia.</w:t>
      </w:r>
    </w:p>
    <w:p w14:paraId="334CFC1A" w14:textId="17A17892" w:rsidR="00442201" w:rsidRPr="00430147" w:rsidRDefault="00442201" w:rsidP="00F3440A">
      <w:pPr>
        <w:pStyle w:val="ListParagraph"/>
        <w:widowControl w:val="0"/>
        <w:tabs>
          <w:tab w:val="left" w:pos="142"/>
        </w:tabs>
        <w:spacing w:before="60" w:after="60" w:line="257" w:lineRule="auto"/>
        <w:ind w:left="0" w:firstLine="709"/>
        <w:contextualSpacing w:val="0"/>
        <w:jc w:val="both"/>
        <w:rPr>
          <w:rFonts w:ascii="Times New Roman" w:hAnsi="Times New Roman"/>
          <w:b/>
          <w:sz w:val="28"/>
          <w:szCs w:val="28"/>
          <w:lang w:val="nb-NO"/>
        </w:rPr>
      </w:pPr>
      <w:r w:rsidRPr="00430147">
        <w:rPr>
          <w:rStyle w:val="normalchar"/>
          <w:rFonts w:ascii="Times New Roman" w:eastAsia="Calibri" w:hAnsi="Times New Roman"/>
          <w:b/>
          <w:sz w:val="28"/>
          <w:szCs w:val="28"/>
          <w:lang w:val="it-IT"/>
        </w:rPr>
        <w:t>I</w:t>
      </w:r>
      <w:r w:rsidR="00506B40" w:rsidRPr="00430147">
        <w:rPr>
          <w:rStyle w:val="normalchar"/>
          <w:rFonts w:ascii="Times New Roman" w:eastAsia="Calibri" w:hAnsi="Times New Roman"/>
          <w:b/>
          <w:sz w:val="28"/>
          <w:szCs w:val="28"/>
          <w:lang w:val="it-IT"/>
        </w:rPr>
        <w:t>I</w:t>
      </w:r>
      <w:r w:rsidRPr="00430147">
        <w:rPr>
          <w:rStyle w:val="normalchar"/>
          <w:rFonts w:ascii="Times New Roman" w:eastAsia="Calibri" w:hAnsi="Times New Roman"/>
          <w:b/>
          <w:sz w:val="28"/>
          <w:szCs w:val="28"/>
          <w:lang w:val="it-IT"/>
        </w:rPr>
        <w:t>I.</w:t>
      </w:r>
      <w:r w:rsidRPr="00430147">
        <w:rPr>
          <w:rStyle w:val="normalchar"/>
          <w:rFonts w:ascii="Times New Roman" w:eastAsia="Calibri" w:hAnsi="Times New Roman"/>
          <w:szCs w:val="28"/>
          <w:lang w:val="it-IT"/>
        </w:rPr>
        <w:t xml:space="preserve"> </w:t>
      </w:r>
      <w:r w:rsidR="00506B40" w:rsidRPr="00430147">
        <w:rPr>
          <w:rFonts w:ascii="Times New Roman" w:hAnsi="Times New Roman"/>
          <w:b/>
          <w:sz w:val="28"/>
          <w:szCs w:val="28"/>
          <w:lang w:val="nb-NO"/>
        </w:rPr>
        <w:t xml:space="preserve">Nguyên nhân </w:t>
      </w:r>
    </w:p>
    <w:p w14:paraId="2B705121" w14:textId="77777777" w:rsidR="00442201" w:rsidRPr="00430147" w:rsidRDefault="00442201" w:rsidP="00F3440A">
      <w:pPr>
        <w:widowControl w:val="0"/>
        <w:tabs>
          <w:tab w:val="left" w:pos="851"/>
        </w:tabs>
        <w:spacing w:before="60" w:after="60" w:line="257" w:lineRule="auto"/>
        <w:ind w:right="0" w:firstLine="709"/>
        <w:rPr>
          <w:rFonts w:eastAsia="Batang"/>
          <w:sz w:val="28"/>
          <w:szCs w:val="28"/>
          <w:lang w:val="it-IT"/>
        </w:rPr>
      </w:pPr>
      <w:r w:rsidRPr="00430147">
        <w:rPr>
          <w:rFonts w:eastAsia="Batang"/>
          <w:sz w:val="28"/>
          <w:szCs w:val="28"/>
          <w:lang w:val="it-IT"/>
        </w:rPr>
        <w:t>Những tồn tại, hạn chế nêu trên xuất phát từ nhiều nguyên nhân song chủ yếu do các nguyên nhân chính như sau:</w:t>
      </w:r>
    </w:p>
    <w:p w14:paraId="0A7FD1AA" w14:textId="2F4300F1" w:rsidR="00442201" w:rsidRPr="002F3D6F" w:rsidRDefault="00442201" w:rsidP="00F3440A">
      <w:pPr>
        <w:pStyle w:val="Style1"/>
        <w:widowControl w:val="0"/>
        <w:spacing w:before="60" w:after="60" w:line="257" w:lineRule="auto"/>
        <w:ind w:firstLine="709"/>
        <w:rPr>
          <w:b/>
          <w:spacing w:val="-6"/>
        </w:rPr>
      </w:pPr>
      <w:r w:rsidRPr="002F3D6F">
        <w:rPr>
          <w:b/>
          <w:spacing w:val="-6"/>
        </w:rPr>
        <w:t>1</w:t>
      </w:r>
      <w:r w:rsidR="00FB53A9" w:rsidRPr="002F3D6F">
        <w:rPr>
          <w:b/>
          <w:spacing w:val="-6"/>
        </w:rPr>
        <w:t>.</w:t>
      </w:r>
      <w:r w:rsidRPr="002F3D6F">
        <w:rPr>
          <w:b/>
          <w:spacing w:val="-6"/>
        </w:rPr>
        <w:t xml:space="preserve"> Nhận thức chưa đầy đủ và sự thiếu quyết tâm, thiếu trách nhiệm của lãnh đạo các cơ quan đơn vị</w:t>
      </w:r>
    </w:p>
    <w:p w14:paraId="649B2BD7" w14:textId="6BFBDB07" w:rsidR="00442201" w:rsidRPr="00430147" w:rsidRDefault="00442201" w:rsidP="00F3440A">
      <w:pPr>
        <w:widowControl w:val="0"/>
        <w:spacing w:before="60" w:after="60" w:line="257" w:lineRule="auto"/>
        <w:ind w:right="0" w:firstLine="720"/>
        <w:rPr>
          <w:rFonts w:eastAsia="Arial"/>
          <w:bCs/>
          <w:sz w:val="28"/>
          <w:szCs w:val="28"/>
          <w:lang w:val="it-IT"/>
        </w:rPr>
      </w:pPr>
      <w:r w:rsidRPr="00430147">
        <w:rPr>
          <w:rFonts w:eastAsia="Arial"/>
          <w:bCs/>
          <w:sz w:val="28"/>
          <w:szCs w:val="28"/>
          <w:lang w:val="it-IT"/>
        </w:rPr>
        <w:t xml:space="preserve">Sự thiếu quyết tâm, quyết liệt của người đứng đầu, sự buông lỏng quản lý, thiếu trách nhiệm của các chủ đầu tư, bên mời thầu luôn là một trong nội dung được đề cập xuyên suốt trong hầu hết các báo cáo tình hình thực hiện đấu thầu trong các năm. Tuy nhiên, thực tế tại </w:t>
      </w:r>
      <w:r w:rsidR="004D1B35" w:rsidRPr="00430147">
        <w:rPr>
          <w:rFonts w:eastAsia="Arial"/>
          <w:bCs/>
          <w:sz w:val="28"/>
          <w:szCs w:val="28"/>
          <w:lang w:val="it-IT"/>
        </w:rPr>
        <w:t>một số</w:t>
      </w:r>
      <w:r w:rsidRPr="00430147">
        <w:rPr>
          <w:rFonts w:eastAsia="Arial"/>
          <w:bCs/>
          <w:sz w:val="28"/>
          <w:szCs w:val="28"/>
          <w:lang w:val="it-IT"/>
        </w:rPr>
        <w:t xml:space="preserve"> địa phương, công tác quản lý hoạt động đấu thầu vẫn chưa được quan tâm đúng mức, chất lượng các cuộc thầu còn thấp do có sự can thiệp, định hướng của các cấp quản lý, chất lượng hồ sơ mời thầu, hồ sơ yêu cầu còn thấp, cố tình đưa ra các yêu cầu đặc thù, không phù hợp quy định làm hạn chế sự tham dự của nhà thầu hoặc tạo lợi thế cho một hoặc một số nhà thầ</w:t>
      </w:r>
      <w:r w:rsidR="00E73867" w:rsidRPr="00430147">
        <w:rPr>
          <w:rFonts w:eastAsia="Arial"/>
          <w:bCs/>
          <w:sz w:val="28"/>
          <w:szCs w:val="28"/>
          <w:lang w:val="it-IT"/>
        </w:rPr>
        <w:t>u; Đưa ý chí chủ quan, cá nhân vào quá trình lựa chọn nhà thầu d</w:t>
      </w:r>
      <w:r w:rsidRPr="00430147">
        <w:rPr>
          <w:rFonts w:eastAsia="Arial"/>
          <w:bCs/>
          <w:sz w:val="28"/>
          <w:szCs w:val="28"/>
          <w:lang w:val="it-IT"/>
        </w:rPr>
        <w:t xml:space="preserve">ẫn </w:t>
      </w:r>
      <w:r w:rsidR="00E73867" w:rsidRPr="00430147">
        <w:rPr>
          <w:rFonts w:eastAsia="Arial"/>
          <w:bCs/>
          <w:sz w:val="28"/>
          <w:szCs w:val="28"/>
          <w:lang w:val="it-IT"/>
        </w:rPr>
        <w:t>đến</w:t>
      </w:r>
      <w:r w:rsidRPr="00430147">
        <w:rPr>
          <w:rFonts w:eastAsia="Arial"/>
          <w:bCs/>
          <w:sz w:val="28"/>
          <w:szCs w:val="28"/>
          <w:lang w:val="it-IT"/>
        </w:rPr>
        <w:t xml:space="preserve"> tình trạng đánh giá không công bằng, cố tình loại nhà thầu như đánh giá khắt khe hoặc loại nhà thầu mà không cho nhà thầu cơ hội được làm rõ trong khi nhà thầu được đề nghị trúng thầu, “nhà thầu ruột” thường được bên mời thầu không yêu cầu phải làm rõ hoặc bỏ qua những lỗi mà nhà thầu đó có thể bị loại nếu đánh giá </w:t>
      </w:r>
      <w:r w:rsidRPr="00430147">
        <w:rPr>
          <w:rFonts w:eastAsia="Arial"/>
          <w:bCs/>
          <w:sz w:val="28"/>
          <w:szCs w:val="28"/>
          <w:lang w:val="it-IT"/>
        </w:rPr>
        <w:lastRenderedPageBreak/>
        <w:t xml:space="preserve">khách quan, công bằng. Đặc biệt, qua các đoàn kiểm tra, có không ít các gói thầu </w:t>
      </w:r>
      <w:r w:rsidR="004D1B35" w:rsidRPr="00430147">
        <w:rPr>
          <w:rFonts w:eastAsia="Arial"/>
          <w:bCs/>
          <w:sz w:val="28"/>
          <w:szCs w:val="28"/>
          <w:lang w:val="it-IT"/>
        </w:rPr>
        <w:t>c</w:t>
      </w:r>
      <w:r w:rsidR="0077732D" w:rsidRPr="00430147">
        <w:rPr>
          <w:rFonts w:eastAsia="Arial"/>
          <w:bCs/>
          <w:sz w:val="28"/>
          <w:szCs w:val="28"/>
          <w:lang w:val="it-IT"/>
        </w:rPr>
        <w:t xml:space="preserve">ó biểu hiện cố tình đưa ra các lý do để </w:t>
      </w:r>
      <w:r w:rsidRPr="00430147">
        <w:rPr>
          <w:rFonts w:eastAsia="Arial"/>
          <w:bCs/>
          <w:sz w:val="28"/>
          <w:szCs w:val="28"/>
          <w:lang w:val="it-IT"/>
        </w:rPr>
        <w:t>lựa chọn nhà thầu không qua mạng</w:t>
      </w:r>
      <w:r w:rsidR="0077732D" w:rsidRPr="00430147">
        <w:rPr>
          <w:rFonts w:eastAsia="Arial"/>
          <w:bCs/>
          <w:sz w:val="28"/>
          <w:szCs w:val="28"/>
          <w:lang w:val="it-IT"/>
        </w:rPr>
        <w:t>,</w:t>
      </w:r>
      <w:r w:rsidRPr="00430147">
        <w:rPr>
          <w:rFonts w:eastAsia="Arial"/>
          <w:bCs/>
          <w:sz w:val="28"/>
          <w:szCs w:val="28"/>
          <w:lang w:val="it-IT"/>
        </w:rPr>
        <w:t xml:space="preserve"> có biểu hiện dàn xếp với số lượng nhà thầu tham gia ít, hầu hết bị loại ở bước đánh giá tính hợp lệ, năng lực kinh nghiệm với những sai sót cơ bản, chỉ còn 01 nhà thầu được đánh giá về tài chính và với những gói thầu này luôn có </w:t>
      </w:r>
      <w:r w:rsidR="00337E53" w:rsidRPr="00430147">
        <w:rPr>
          <w:rFonts w:eastAsia="Arial"/>
          <w:bCs/>
          <w:sz w:val="28"/>
          <w:szCs w:val="28"/>
          <w:lang w:val="it-IT"/>
        </w:rPr>
        <w:t>tỷ lệ</w:t>
      </w:r>
      <w:r w:rsidRPr="00430147">
        <w:rPr>
          <w:rFonts w:eastAsia="Arial"/>
          <w:bCs/>
          <w:sz w:val="28"/>
          <w:szCs w:val="28"/>
          <w:lang w:val="it-IT"/>
        </w:rPr>
        <w:t xml:space="preserve"> tiết kiệ</w:t>
      </w:r>
      <w:r w:rsidR="0077732D" w:rsidRPr="00430147">
        <w:rPr>
          <w:rFonts w:eastAsia="Arial"/>
          <w:bCs/>
          <w:sz w:val="28"/>
          <w:szCs w:val="28"/>
          <w:lang w:val="it-IT"/>
        </w:rPr>
        <w:t>m</w:t>
      </w:r>
      <w:r w:rsidRPr="00430147">
        <w:rPr>
          <w:rFonts w:eastAsia="Arial"/>
          <w:bCs/>
          <w:sz w:val="28"/>
          <w:szCs w:val="28"/>
          <w:lang w:val="it-IT"/>
        </w:rPr>
        <w:t xml:space="preserve"> thấp.</w:t>
      </w:r>
    </w:p>
    <w:p w14:paraId="2FEDC314" w14:textId="500B6CF4" w:rsidR="00442201" w:rsidRPr="002F3D6F" w:rsidRDefault="00442201" w:rsidP="00F3440A">
      <w:pPr>
        <w:widowControl w:val="0"/>
        <w:spacing w:before="60" w:after="60" w:line="257" w:lineRule="auto"/>
        <w:ind w:right="0" w:firstLine="709"/>
        <w:rPr>
          <w:b/>
          <w:spacing w:val="-6"/>
          <w:sz w:val="28"/>
          <w:szCs w:val="28"/>
          <w:lang w:val="vi-VN"/>
        </w:rPr>
      </w:pPr>
      <w:r w:rsidRPr="002F3D6F">
        <w:rPr>
          <w:rFonts w:eastAsia="Batang"/>
          <w:b/>
          <w:sz w:val="28"/>
          <w:szCs w:val="28"/>
          <w:lang w:val="it-IT"/>
        </w:rPr>
        <w:t>2</w:t>
      </w:r>
      <w:r w:rsidRPr="002F3D6F">
        <w:rPr>
          <w:rFonts w:eastAsia="Batang"/>
          <w:b/>
          <w:sz w:val="28"/>
          <w:szCs w:val="28"/>
          <w:lang w:val="vi-VN"/>
        </w:rPr>
        <w:t>.</w:t>
      </w:r>
      <w:r w:rsidRPr="002F3D6F">
        <w:rPr>
          <w:rFonts w:eastAsia="Times New Roman"/>
          <w:b/>
          <w:sz w:val="28"/>
          <w:szCs w:val="28"/>
          <w:lang w:val="vi-VN"/>
        </w:rPr>
        <w:t xml:space="preserve"> Năng lực của nhiều chủ đầu tư, bên mời thầu và tư vấn đấu thầu còn chưa đáp ứng yêu cầu</w:t>
      </w:r>
    </w:p>
    <w:p w14:paraId="4F61A64A" w14:textId="49E529FA" w:rsidR="00442201" w:rsidRPr="00430147" w:rsidRDefault="00442201" w:rsidP="00F3440A">
      <w:pPr>
        <w:widowControl w:val="0"/>
        <w:spacing w:before="60" w:after="60" w:line="257" w:lineRule="auto"/>
        <w:ind w:right="0" w:firstLine="709"/>
        <w:rPr>
          <w:sz w:val="28"/>
          <w:szCs w:val="28"/>
          <w:lang w:val="sv-SE"/>
        </w:rPr>
      </w:pPr>
      <w:r w:rsidRPr="00A3687C">
        <w:rPr>
          <w:sz w:val="28"/>
          <w:szCs w:val="28"/>
          <w:lang w:val="vi-VN"/>
        </w:rPr>
        <w:t xml:space="preserve">Theo </w:t>
      </w:r>
      <w:r w:rsidRPr="00430147">
        <w:rPr>
          <w:sz w:val="28"/>
          <w:szCs w:val="28"/>
          <w:lang w:val="vi-VN"/>
        </w:rPr>
        <w:t xml:space="preserve">báo cáo của các Bộ, ngành, địa phương, hiện nay năng lực </w:t>
      </w:r>
      <w:r w:rsidRPr="00430147">
        <w:rPr>
          <w:sz w:val="28"/>
          <w:szCs w:val="28"/>
          <w:lang w:val="sv-SE"/>
        </w:rPr>
        <w:t xml:space="preserve">của nhiều chủ đầu tư, bên mời thầu chưa đáp ứng yêu cầu, số lượng cán bộ làm công tác đấu thầu còn thiếu </w:t>
      </w:r>
      <w:r w:rsidRPr="00430147">
        <w:rPr>
          <w:sz w:val="28"/>
          <w:szCs w:val="28"/>
          <w:lang w:val="vi-VN"/>
        </w:rPr>
        <w:t>và</w:t>
      </w:r>
      <w:r w:rsidRPr="00430147">
        <w:rPr>
          <w:sz w:val="28"/>
          <w:szCs w:val="28"/>
          <w:lang w:val="sv-SE"/>
        </w:rPr>
        <w:t xml:space="preserve"> phải làm kiêm nhiệm nhiều vị trí </w:t>
      </w:r>
      <w:r w:rsidRPr="00430147">
        <w:rPr>
          <w:sz w:val="28"/>
          <w:szCs w:val="28"/>
          <w:lang w:val="vi-VN"/>
        </w:rPr>
        <w:t>(</w:t>
      </w:r>
      <w:r w:rsidRPr="00A3687C">
        <w:rPr>
          <w:sz w:val="28"/>
          <w:szCs w:val="28"/>
          <w:lang w:val="vi-VN"/>
        </w:rPr>
        <w:t>Viện Kiểm sát nhân dân tối cao, Tòa án nhân dân tối cao</w:t>
      </w:r>
      <w:r w:rsidRPr="00430147">
        <w:rPr>
          <w:sz w:val="28"/>
          <w:szCs w:val="28"/>
          <w:lang w:val="vi-VN"/>
        </w:rPr>
        <w:t>,</w:t>
      </w:r>
      <w:r w:rsidRPr="00A3687C">
        <w:rPr>
          <w:sz w:val="28"/>
          <w:szCs w:val="28"/>
          <w:lang w:val="vi-VN"/>
        </w:rPr>
        <w:t xml:space="preserve"> tỉnh</w:t>
      </w:r>
      <w:r w:rsidRPr="00430147">
        <w:rPr>
          <w:sz w:val="28"/>
          <w:szCs w:val="28"/>
          <w:lang w:val="vi-VN"/>
        </w:rPr>
        <w:t xml:space="preserve"> </w:t>
      </w:r>
      <w:r w:rsidR="00F3440A" w:rsidRPr="00A3687C">
        <w:rPr>
          <w:sz w:val="28"/>
          <w:szCs w:val="28"/>
          <w:lang w:val="vi-VN"/>
        </w:rPr>
        <w:t>Hưng Yên,..</w:t>
      </w:r>
      <w:r w:rsidR="005710E6" w:rsidRPr="00A3687C">
        <w:rPr>
          <w:sz w:val="28"/>
          <w:szCs w:val="28"/>
          <w:lang w:val="vi-VN"/>
        </w:rPr>
        <w:t>.). Hiện nay, đ</w:t>
      </w:r>
      <w:r w:rsidRPr="00430147">
        <w:rPr>
          <w:sz w:val="28"/>
          <w:szCs w:val="28"/>
          <w:lang w:val="sv-SE"/>
        </w:rPr>
        <w:t>ấu thầu truyền thống và đấu thầu qua mạng có những điểm khác biệt đòi hỏi các bộ phụ trách phải có năng lực, kinh nghiệm, thường xuyên cập nhật, bổ sung kiến thứ</w:t>
      </w:r>
      <w:r w:rsidR="005710E6" w:rsidRPr="00430147">
        <w:rPr>
          <w:sz w:val="28"/>
          <w:szCs w:val="28"/>
          <w:lang w:val="sv-SE"/>
        </w:rPr>
        <w:t>c, t</w:t>
      </w:r>
      <w:r w:rsidRPr="00430147">
        <w:rPr>
          <w:sz w:val="28"/>
          <w:szCs w:val="28"/>
          <w:lang w:val="sv-SE"/>
        </w:rPr>
        <w:t xml:space="preserve">uy nhiên, thực tế số lượng các bộ được đào tạo về đấu thầu qua mạng còn hạn chế, dẫn đến việc triển khai còn lúng túng, khi xảy ra các tình huống thì không xử lý kịp thời ảnh hưởng đến tiến độ dự án. </w:t>
      </w:r>
    </w:p>
    <w:p w14:paraId="70353E6B" w14:textId="29C83A24" w:rsidR="00442201" w:rsidRDefault="00442201" w:rsidP="00F3440A">
      <w:pPr>
        <w:widowControl w:val="0"/>
        <w:spacing w:before="60" w:after="60" w:line="257" w:lineRule="auto"/>
        <w:ind w:right="0" w:firstLine="709"/>
        <w:rPr>
          <w:sz w:val="28"/>
          <w:szCs w:val="28"/>
          <w:lang w:val="sv-SE"/>
        </w:rPr>
      </w:pPr>
      <w:r w:rsidRPr="00430147">
        <w:rPr>
          <w:sz w:val="28"/>
          <w:szCs w:val="28"/>
          <w:lang w:val="sv-SE"/>
        </w:rPr>
        <w:t xml:space="preserve">Bên cạnh đó, một số chủ đầu tư, ban quản lý dự án chưa làm hết trách nhiệm hoặc do hạn chế về năng lực, kinh nghiện nên thường giao phó cho tư vấn đấu thầu, trong khi </w:t>
      </w:r>
      <w:r w:rsidRPr="00430147">
        <w:rPr>
          <w:sz w:val="28"/>
          <w:szCs w:val="28"/>
          <w:lang w:val="vi-VN"/>
        </w:rPr>
        <w:t>đội ngũ chuyên gia về đấu thầu của rất nhiều đơn vị tư vấn chưa thực sự có đủ năng lực chuyên môn, chưa đáp ứng được yêu cầu</w:t>
      </w:r>
      <w:r w:rsidRPr="00430147">
        <w:rPr>
          <w:sz w:val="28"/>
          <w:szCs w:val="28"/>
          <w:lang w:val="sv-SE"/>
        </w:rPr>
        <w:t>,</w:t>
      </w:r>
      <w:r w:rsidRPr="00430147">
        <w:rPr>
          <w:sz w:val="28"/>
          <w:szCs w:val="28"/>
          <w:lang w:val="vi-VN"/>
        </w:rPr>
        <w:t xml:space="preserve"> cũng như vấn đề về đạo đức nghề nghiệp</w:t>
      </w:r>
      <w:r w:rsidRPr="00430147">
        <w:rPr>
          <w:sz w:val="28"/>
          <w:szCs w:val="28"/>
          <w:lang w:val="sv-SE"/>
        </w:rPr>
        <w:t xml:space="preserve">. Do đó, vẫn còn tình trạng nhiều gói thầu bị đơn vị tư vấn thâu tóm, dàn xếp. </w:t>
      </w:r>
    </w:p>
    <w:p w14:paraId="45A89165" w14:textId="272F9D8C" w:rsidR="00442201" w:rsidRPr="002F3D6F" w:rsidRDefault="00442201" w:rsidP="00D91B10">
      <w:pPr>
        <w:pStyle w:val="Style1"/>
        <w:widowControl w:val="0"/>
        <w:spacing w:before="60" w:after="60" w:line="264" w:lineRule="auto"/>
        <w:ind w:firstLine="709"/>
        <w:rPr>
          <w:b/>
          <w:spacing w:val="-6"/>
        </w:rPr>
      </w:pPr>
      <w:r w:rsidRPr="002F3D6F">
        <w:rPr>
          <w:b/>
        </w:rPr>
        <w:t xml:space="preserve">3. Tại một số cơ quan, đơn vị công tác kiểm tra, thanh tra, giám sát chưa thực sự được coi trọng đúng mức hoặc chưa </w:t>
      </w:r>
      <w:r w:rsidRPr="002F3D6F">
        <w:rPr>
          <w:b/>
          <w:spacing w:val="-6"/>
        </w:rPr>
        <w:t>thực hiện nghiêm việc xử lý các hành vi vi phạm pháp luật về đấu thầu để chấn chỉnh, giải quyết tận gốc những vi phạm trong công tác đấu thầ</w:t>
      </w:r>
      <w:r w:rsidR="002F3D6F">
        <w:rPr>
          <w:b/>
          <w:spacing w:val="-6"/>
        </w:rPr>
        <w:t>u</w:t>
      </w:r>
    </w:p>
    <w:p w14:paraId="6EDEB9B6" w14:textId="60C8EDBC" w:rsidR="00442201" w:rsidRPr="00430147" w:rsidRDefault="00442201" w:rsidP="00D91B10">
      <w:pPr>
        <w:widowControl w:val="0"/>
        <w:spacing w:before="60" w:after="60" w:line="264" w:lineRule="auto"/>
        <w:ind w:right="0" w:firstLine="709"/>
        <w:rPr>
          <w:sz w:val="28"/>
          <w:szCs w:val="28"/>
          <w:lang w:val="it-IT"/>
        </w:rPr>
      </w:pPr>
      <w:r w:rsidRPr="00430147">
        <w:rPr>
          <w:sz w:val="28"/>
          <w:szCs w:val="28"/>
          <w:lang w:val="it-IT"/>
        </w:rPr>
        <w:t>Trong năm qua, mặc dù số lượng các cuộc thanh tra, kiểm tra chuyên s</w:t>
      </w:r>
      <w:r w:rsidR="005D76CA" w:rsidRPr="00430147">
        <w:rPr>
          <w:sz w:val="28"/>
          <w:szCs w:val="28"/>
          <w:lang w:val="it-IT"/>
        </w:rPr>
        <w:t>â</w:t>
      </w:r>
      <w:r w:rsidRPr="00430147">
        <w:rPr>
          <w:sz w:val="28"/>
          <w:szCs w:val="28"/>
          <w:lang w:val="it-IT"/>
        </w:rPr>
        <w:t xml:space="preserve">u về đấu thầu đã </w:t>
      </w:r>
      <w:r w:rsidR="005D76CA" w:rsidRPr="00430147">
        <w:rPr>
          <w:sz w:val="28"/>
          <w:szCs w:val="28"/>
          <w:lang w:val="it-IT"/>
        </w:rPr>
        <w:t xml:space="preserve">bước đầu </w:t>
      </w:r>
      <w:r w:rsidRPr="00430147">
        <w:rPr>
          <w:sz w:val="28"/>
          <w:szCs w:val="28"/>
          <w:lang w:val="it-IT"/>
        </w:rPr>
        <w:t xml:space="preserve">được chú trọng, đặc biệt là </w:t>
      </w:r>
      <w:r w:rsidR="005D76CA" w:rsidRPr="00430147">
        <w:rPr>
          <w:sz w:val="28"/>
          <w:szCs w:val="28"/>
          <w:lang w:val="it-IT"/>
        </w:rPr>
        <w:t xml:space="preserve">ở </w:t>
      </w:r>
      <w:r w:rsidRPr="00430147">
        <w:rPr>
          <w:sz w:val="28"/>
          <w:szCs w:val="28"/>
          <w:lang w:val="it-IT"/>
        </w:rPr>
        <w:t>các đị</w:t>
      </w:r>
      <w:r w:rsidR="00BC6A68" w:rsidRPr="00430147">
        <w:rPr>
          <w:sz w:val="28"/>
          <w:szCs w:val="28"/>
          <w:lang w:val="it-IT"/>
        </w:rPr>
        <w:t>a phươ</w:t>
      </w:r>
      <w:r w:rsidR="004A462D" w:rsidRPr="00430147">
        <w:rPr>
          <w:sz w:val="28"/>
          <w:szCs w:val="28"/>
          <w:lang w:val="it-IT"/>
        </w:rPr>
        <w:t>ng</w:t>
      </w:r>
      <w:r w:rsidR="00BC6A68" w:rsidRPr="00430147">
        <w:rPr>
          <w:sz w:val="28"/>
          <w:szCs w:val="28"/>
          <w:lang w:val="it-IT"/>
        </w:rPr>
        <w:t>. T</w:t>
      </w:r>
      <w:r w:rsidRPr="00430147">
        <w:rPr>
          <w:sz w:val="28"/>
          <w:szCs w:val="28"/>
          <w:lang w:val="it-IT"/>
        </w:rPr>
        <w:t>uy nhiên</w:t>
      </w:r>
      <w:r w:rsidR="00A43440" w:rsidRPr="00430147">
        <w:rPr>
          <w:sz w:val="28"/>
          <w:szCs w:val="28"/>
          <w:lang w:val="it-IT"/>
        </w:rPr>
        <w:t>,</w:t>
      </w:r>
      <w:r w:rsidRPr="00430147">
        <w:rPr>
          <w:sz w:val="28"/>
          <w:szCs w:val="28"/>
          <w:lang w:val="it-IT"/>
        </w:rPr>
        <w:t xml:space="preserve"> qua báo cáo, các tồn tại, tiêu cực được phát hiện thông qua các cuộc thanh tra, kiểm tra chưa nhiều, chủ yếu phát hiện các vi phạm ở trình tự, thủ tụ</w:t>
      </w:r>
      <w:r w:rsidR="000E0398" w:rsidRPr="00430147">
        <w:rPr>
          <w:sz w:val="28"/>
          <w:szCs w:val="28"/>
          <w:lang w:val="it-IT"/>
        </w:rPr>
        <w:t>c.</w:t>
      </w:r>
    </w:p>
    <w:p w14:paraId="4A3194C0" w14:textId="73A47F08" w:rsidR="00F54EEC" w:rsidRDefault="000E0398" w:rsidP="00D91B10">
      <w:pPr>
        <w:widowControl w:val="0"/>
        <w:spacing w:before="60" w:after="60" w:line="264" w:lineRule="auto"/>
        <w:ind w:right="0" w:firstLine="709"/>
        <w:rPr>
          <w:sz w:val="28"/>
          <w:szCs w:val="28"/>
          <w:lang w:val="it-IT"/>
        </w:rPr>
      </w:pPr>
      <w:r w:rsidRPr="00A3687C">
        <w:rPr>
          <w:sz w:val="28"/>
          <w:szCs w:val="28"/>
          <w:lang w:val="it-IT"/>
        </w:rPr>
        <w:t>Bên cạnh đó, một trong các nguyên nhân khiến các tiêu cực, hạn chế trong công tác đấu thầu chưa được xử lý dứt điểm là do chưa thực hiện xử lý nghiêm túc các hành vi vi phạm pháp luật về đấu thầu</w:t>
      </w:r>
      <w:r w:rsidR="000B1036" w:rsidRPr="00A3687C">
        <w:rPr>
          <w:sz w:val="28"/>
          <w:szCs w:val="28"/>
          <w:lang w:val="it-IT"/>
        </w:rPr>
        <w:t>, chế tài xử lý hành chính trong lĩnh vực đấu thầu chưa đủ sức răn đe</w:t>
      </w:r>
      <w:r w:rsidRPr="00A3687C">
        <w:rPr>
          <w:sz w:val="28"/>
          <w:szCs w:val="28"/>
          <w:lang w:val="it-IT"/>
        </w:rPr>
        <w:t>. Theo quy định của pháp luật về đấu thầu, tùy tính chất, mức độ vi phạm mà tổ chức, cá nhân vi phạm sẽ bị xử phạt vi phạm hành chính, cấm tham gia hoạt động đấu thầu hoặc bị truy cứu trách nhiệm hình sự theo quy định của pháp luật về hình sự. Tuy nhiên, trên thực tế, tình trạng chủ đầu tư, bên mời thầu có nhữn</w:t>
      </w:r>
      <w:r w:rsidR="00F8191D" w:rsidRPr="00A3687C">
        <w:rPr>
          <w:sz w:val="28"/>
          <w:szCs w:val="28"/>
          <w:lang w:val="it-IT"/>
        </w:rPr>
        <w:t>g hành vi phạm</w:t>
      </w:r>
      <w:r w:rsidRPr="00A3687C">
        <w:rPr>
          <w:sz w:val="28"/>
          <w:szCs w:val="28"/>
          <w:lang w:val="it-IT"/>
        </w:rPr>
        <w:t xml:space="preserve"> pháp luật ngày càng phổ biến nhưng không bị các cơ quan thanh tra, kiểm tra, cơ quan có trách nhiệm xử lý hoặc xử lý </w:t>
      </w:r>
      <w:r w:rsidRPr="00A3687C">
        <w:rPr>
          <w:sz w:val="28"/>
          <w:szCs w:val="28"/>
          <w:lang w:val="it-IT"/>
        </w:rPr>
        <w:lastRenderedPageBreak/>
        <w:t xml:space="preserve">mang tính hình thức, lấy lệ. </w:t>
      </w:r>
      <w:r w:rsidR="00452FAB" w:rsidRPr="00A3687C">
        <w:rPr>
          <w:sz w:val="28"/>
          <w:szCs w:val="28"/>
          <w:lang w:val="it-IT"/>
        </w:rPr>
        <w:t>Ngoài ra</w:t>
      </w:r>
      <w:r w:rsidR="00F54EEC" w:rsidRPr="00A3687C">
        <w:rPr>
          <w:sz w:val="28"/>
          <w:szCs w:val="28"/>
          <w:lang w:val="it-IT"/>
        </w:rPr>
        <w:t>, xuất hiện tình trạng một số cơ quan, đơn vị không thực hiện hết trách nhiệm xử lý vi phạm</w:t>
      </w:r>
      <w:r w:rsidR="00F8191D" w:rsidRPr="00A3687C">
        <w:rPr>
          <w:sz w:val="28"/>
          <w:szCs w:val="28"/>
          <w:lang w:val="it-IT"/>
        </w:rPr>
        <w:t xml:space="preserve"> cụ thể là: Quyết định xử lý vi phạm không nêu rõ lý do, </w:t>
      </w:r>
      <w:r w:rsidR="00F54EEC" w:rsidRPr="00A3687C">
        <w:rPr>
          <w:sz w:val="28"/>
          <w:szCs w:val="28"/>
          <w:lang w:val="it-IT"/>
        </w:rPr>
        <w:t>hủy quyết định vi phạm mà không nêu rõ lý do hoặc lý do không thực sự thỏa đáng thuyết phục.</w:t>
      </w:r>
    </w:p>
    <w:p w14:paraId="6EF8E8A7" w14:textId="6A239F55" w:rsidR="003377E2" w:rsidRPr="003377E2" w:rsidRDefault="003377E2" w:rsidP="003377E2">
      <w:pPr>
        <w:pStyle w:val="ListParagraph"/>
        <w:widowControl w:val="0"/>
        <w:numPr>
          <w:ilvl w:val="0"/>
          <w:numId w:val="15"/>
        </w:numPr>
        <w:spacing w:before="60" w:after="60" w:line="264" w:lineRule="auto"/>
        <w:rPr>
          <w:rFonts w:ascii="Times New Roman" w:hAnsi="Times New Roman"/>
          <w:b/>
          <w:sz w:val="28"/>
          <w:szCs w:val="28"/>
          <w:lang w:val="it-IT"/>
        </w:rPr>
      </w:pPr>
      <w:r w:rsidRPr="003377E2">
        <w:rPr>
          <w:rFonts w:ascii="Times New Roman" w:hAnsi="Times New Roman"/>
          <w:b/>
          <w:sz w:val="28"/>
          <w:szCs w:val="28"/>
          <w:lang w:val="it-IT"/>
        </w:rPr>
        <w:t>ĐỊNH HƯỚNG SỬA ĐỔI LUẬT ĐẤU THẦU</w:t>
      </w:r>
    </w:p>
    <w:p w14:paraId="7B96C12B" w14:textId="5F721A56" w:rsidR="003377E2" w:rsidRPr="002F3D6F" w:rsidRDefault="003377E2" w:rsidP="002F3D6F">
      <w:pPr>
        <w:pStyle w:val="ListParagraph"/>
        <w:spacing w:line="21" w:lineRule="atLeast"/>
        <w:ind w:left="0" w:firstLine="709"/>
        <w:jc w:val="both"/>
        <w:rPr>
          <w:rFonts w:ascii="Times New Roman" w:eastAsia="Calibri" w:hAnsi="Times New Roman"/>
          <w:sz w:val="28"/>
          <w:szCs w:val="28"/>
          <w:lang w:val="it-IT"/>
        </w:rPr>
      </w:pPr>
      <w:r w:rsidRPr="002F3D6F">
        <w:rPr>
          <w:rFonts w:ascii="Times New Roman" w:eastAsia="Calibri" w:hAnsi="Times New Roman"/>
          <w:sz w:val="28"/>
          <w:szCs w:val="28"/>
          <w:lang w:val="it-IT"/>
        </w:rPr>
        <w:t>Luật này sẽ sửa đổi, bổ sung Luật Đấu thầu đối với các nội dung chủ yếu như: quy định về phạm vi điều chỉnh; quy trình, thủ tục lựa chọn nhà thầu thực hiện các gói thầu thuộc dự án đầu tư phát triển, dự toán mua sắm thường xuyên; cung cấp sản phẩm, dịch vụ công; lựa chọn nhà đầu tư thực hiện dự án đầu tư có sử dụng đất, đấu thầu lựa chọn nhà đầu tư đối với dự án đầu tư kinh doanh (dự án phải tổ chức đấu thầu lựa chọn nhà đầu tư theo quy định của pháp luật chuyên ngành, pháp luật xã hội hoá, dự án có từ 02 nhà đầu tư quan tâm thực hiện dự án...); kiểm tra, giám sát trong hoạt động đấu thầu; quản lý nhà nước về đấu thầu; trách nhiệm của các bên có liên quan và hoạt động lựa chọn nhà thầu, nhà đầu tư… Cụ thể như sau:</w:t>
      </w:r>
    </w:p>
    <w:p w14:paraId="5254DF34" w14:textId="41E6B0BB" w:rsidR="00E570C6" w:rsidRPr="0030190C" w:rsidRDefault="003377E2" w:rsidP="00E570C6">
      <w:pPr>
        <w:widowControl w:val="0"/>
        <w:spacing w:line="252" w:lineRule="auto"/>
        <w:ind w:firstLine="709"/>
        <w:rPr>
          <w:b/>
          <w:bCs/>
          <w:sz w:val="28"/>
          <w:szCs w:val="28"/>
          <w:lang w:val="pt-BR"/>
        </w:rPr>
      </w:pPr>
      <w:r w:rsidRPr="00A709B5">
        <w:rPr>
          <w:b/>
          <w:bCs/>
          <w:sz w:val="28"/>
          <w:szCs w:val="28"/>
        </w:rPr>
        <w:t xml:space="preserve">1. Chính sách 1: </w:t>
      </w:r>
      <w:r w:rsidR="00FB3FE5" w:rsidRPr="0030190C">
        <w:rPr>
          <w:b/>
          <w:bCs/>
          <w:sz w:val="28"/>
          <w:szCs w:val="28"/>
        </w:rPr>
        <w:t xml:space="preserve">Nâng cao hiệu lực, hiệu quả công tác đấu thầu, </w:t>
      </w:r>
      <w:r w:rsidR="00FB3FE5" w:rsidRPr="0030190C">
        <w:rPr>
          <w:b/>
          <w:sz w:val="28"/>
          <w:szCs w:val="28"/>
        </w:rPr>
        <w:t>bảo đảm cạnh tranh, công bằng, minh bạch và hiệu quả kinh tế trong hoạt động đấu thầu</w:t>
      </w:r>
    </w:p>
    <w:p w14:paraId="57B55F9F" w14:textId="32D46525" w:rsidR="003377E2" w:rsidRPr="00A709B5" w:rsidRDefault="003377E2" w:rsidP="002F3D6F">
      <w:pPr>
        <w:widowControl w:val="0"/>
        <w:spacing w:line="21" w:lineRule="atLeast"/>
        <w:ind w:right="0" w:firstLine="709"/>
        <w:rPr>
          <w:sz w:val="28"/>
          <w:szCs w:val="28"/>
        </w:rPr>
      </w:pPr>
      <w:r w:rsidRPr="00A709B5">
        <w:rPr>
          <w:sz w:val="28"/>
          <w:szCs w:val="28"/>
        </w:rPr>
        <w:t>1.1. Sửa đổi, bổ sung phạm vi điều chỉnh của Luật Đấu thầu theo hướng:</w:t>
      </w:r>
    </w:p>
    <w:p w14:paraId="7244F913" w14:textId="77777777" w:rsidR="00E570C6" w:rsidRPr="005F3457" w:rsidRDefault="00E570C6" w:rsidP="00E570C6">
      <w:pPr>
        <w:widowControl w:val="0"/>
        <w:spacing w:line="252" w:lineRule="auto"/>
        <w:ind w:firstLine="709"/>
        <w:rPr>
          <w:sz w:val="28"/>
          <w:szCs w:val="28"/>
        </w:rPr>
      </w:pPr>
      <w:r w:rsidRPr="005F3457">
        <w:rPr>
          <w:sz w:val="28"/>
          <w:szCs w:val="28"/>
        </w:rPr>
        <w:t>a) Quản lý nhà nước về đấu thầu;</w:t>
      </w:r>
    </w:p>
    <w:p w14:paraId="5B1439F3" w14:textId="77777777" w:rsidR="00E570C6" w:rsidRPr="005F3457" w:rsidRDefault="00E570C6" w:rsidP="00E570C6">
      <w:pPr>
        <w:widowControl w:val="0"/>
        <w:spacing w:line="252" w:lineRule="auto"/>
        <w:ind w:firstLine="709"/>
        <w:rPr>
          <w:sz w:val="28"/>
          <w:szCs w:val="28"/>
        </w:rPr>
      </w:pPr>
      <w:r w:rsidRPr="005F3457">
        <w:rPr>
          <w:sz w:val="28"/>
          <w:szCs w:val="28"/>
        </w:rPr>
        <w:t>b) Lựa chọn nhà thầu cung cấp dịch vụ tư vấn, dịch vụ phi tư vấn, hàng hóa, xây lắp sử dụng vốn nhà nước, vốn của doanh nghiệp nhà nước;</w:t>
      </w:r>
    </w:p>
    <w:p w14:paraId="090EE0CB" w14:textId="31FFF66C" w:rsidR="003377E2" w:rsidRPr="00A709B5" w:rsidRDefault="00E570C6" w:rsidP="00E570C6">
      <w:pPr>
        <w:widowControl w:val="0"/>
        <w:tabs>
          <w:tab w:val="left" w:pos="851"/>
        </w:tabs>
        <w:spacing w:line="21" w:lineRule="atLeast"/>
        <w:ind w:right="0" w:firstLine="709"/>
        <w:rPr>
          <w:sz w:val="28"/>
          <w:szCs w:val="28"/>
          <w:lang w:val="nl-NL"/>
        </w:rPr>
      </w:pPr>
      <w:r w:rsidRPr="005F3457">
        <w:rPr>
          <w:sz w:val="28"/>
          <w:szCs w:val="28"/>
        </w:rPr>
        <w:t>c) Lựa chọn nhà đầu tư đối với dự án đầu tư có sử dụng đất và đấu</w:t>
      </w:r>
      <w:r w:rsidRPr="005F3457">
        <w:rPr>
          <w:sz w:val="28"/>
          <w:szCs w:val="28"/>
          <w:lang w:val="vi-VN"/>
        </w:rPr>
        <w:t xml:space="preserve"> thầu lựa chọn nhà đầu tư đối với dự án đầu tư kinh doanh (dự án phải tổ chức đấu thầu lựa chọn nhà đầu tư theo quy định của pháp luật chuyên ngành, pháp luật xã hội hoá, dự án có từ 02 nhà đầu tư quan tâm thực hiện dự án</w:t>
      </w:r>
      <w:r w:rsidRPr="005F3457">
        <w:rPr>
          <w:sz w:val="28"/>
          <w:szCs w:val="28"/>
        </w:rPr>
        <w:t>...).</w:t>
      </w:r>
    </w:p>
    <w:p w14:paraId="536FA904" w14:textId="61F12762" w:rsidR="003377E2" w:rsidRPr="00A709B5" w:rsidRDefault="003377E2" w:rsidP="002F3D6F">
      <w:pPr>
        <w:spacing w:line="21" w:lineRule="atLeast"/>
        <w:ind w:right="0" w:firstLine="709"/>
        <w:rPr>
          <w:sz w:val="28"/>
          <w:szCs w:val="28"/>
        </w:rPr>
      </w:pPr>
      <w:r w:rsidRPr="009109DA">
        <w:rPr>
          <w:bCs/>
          <w:sz w:val="28"/>
          <w:szCs w:val="28"/>
          <w:lang w:val="vi-VN"/>
        </w:rPr>
        <w:t>1</w:t>
      </w:r>
      <w:r w:rsidR="00E570C6">
        <w:rPr>
          <w:bCs/>
          <w:sz w:val="28"/>
          <w:szCs w:val="28"/>
        </w:rPr>
        <w:t>.2</w:t>
      </w:r>
      <w:r w:rsidRPr="009109DA">
        <w:rPr>
          <w:bCs/>
          <w:sz w:val="28"/>
          <w:szCs w:val="28"/>
          <w:lang w:val="vi-VN"/>
        </w:rPr>
        <w:t xml:space="preserve">. </w:t>
      </w:r>
      <w:r w:rsidRPr="00A709B5">
        <w:rPr>
          <w:sz w:val="28"/>
          <w:szCs w:val="28"/>
        </w:rPr>
        <w:t>Đối với quy định về thời gian trong đấu thầu</w:t>
      </w:r>
    </w:p>
    <w:p w14:paraId="7DB3F0B7"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t xml:space="preserve">Sửa đổi, bổ sung các quy định về thời gian lựa chọn nhà thầu, nhà đầu tư trong Luật Đấu thầu cho phù hợp hơn với thực tế và phù hợp với các tính năng của Hệ thống mạng đấu thầu quốc gia như: </w:t>
      </w:r>
      <w:r>
        <w:rPr>
          <w:sz w:val="28"/>
          <w:szCs w:val="28"/>
        </w:rPr>
        <w:t>bỏ thủ tục</w:t>
      </w:r>
      <w:r w:rsidRPr="00A709B5">
        <w:rPr>
          <w:sz w:val="28"/>
          <w:szCs w:val="28"/>
        </w:rPr>
        <w:t xml:space="preserve"> thẩm định hồ sơ mời thầu,</w:t>
      </w:r>
      <w:r>
        <w:rPr>
          <w:sz w:val="28"/>
          <w:szCs w:val="28"/>
        </w:rPr>
        <w:t xml:space="preserve"> hồ sơ yêu cầu, điều chỉnh các mốc thời gian cho phù hợp đối với một số công việc</w:t>
      </w:r>
      <w:r w:rsidRPr="00A709B5">
        <w:rPr>
          <w:sz w:val="28"/>
          <w:szCs w:val="28"/>
        </w:rPr>
        <w:t xml:space="preserve"> do được thực hiện trực tiếp trên Hệ thống mạng đấu thầu quốc gia; quy định thống nhất, cụ thể các mốc thời gian tối đa, tối thiểu cho từng chủ thể tham gia vào quá trình lựa chọn nhà thầu, nhà đầu tư nhằm mục tiêu tiết kiệm thời gian tổ chức lựa chọn nhà thầu, nhà đầu tư nhưng vẫn bảo đảm các mục tiêu cơ bản của công tác đấu thầu.</w:t>
      </w:r>
    </w:p>
    <w:p w14:paraId="7B269CC1" w14:textId="15CD6B40" w:rsidR="003377E2" w:rsidRPr="00A709B5" w:rsidRDefault="00E570C6" w:rsidP="002F3D6F">
      <w:pPr>
        <w:shd w:val="clear" w:color="auto" w:fill="FFFFFF"/>
        <w:spacing w:line="21" w:lineRule="atLeast"/>
        <w:ind w:right="0" w:firstLine="709"/>
        <w:rPr>
          <w:sz w:val="28"/>
          <w:szCs w:val="28"/>
        </w:rPr>
      </w:pPr>
      <w:r>
        <w:rPr>
          <w:sz w:val="28"/>
          <w:szCs w:val="28"/>
        </w:rPr>
        <w:t>1.3</w:t>
      </w:r>
      <w:r w:rsidR="003377E2" w:rsidRPr="00A709B5">
        <w:rPr>
          <w:sz w:val="28"/>
          <w:szCs w:val="28"/>
        </w:rPr>
        <w:t>. Đối với việc áp dụng các hình thức, phương thức lựa chọn nhà thầu</w:t>
      </w:r>
    </w:p>
    <w:p w14:paraId="1358971F"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t xml:space="preserve">a) Sửa đổi, bổ sung Luật Đấu thầu theo hướng đưa ra quy định cụ thể hơn đối với từng hình thức, đặc biệt là hình thức chỉ định thầu trong đó cần cụ thể hóa </w:t>
      </w:r>
      <w:r w:rsidRPr="00A709B5">
        <w:rPr>
          <w:sz w:val="28"/>
          <w:szCs w:val="28"/>
        </w:rPr>
        <w:lastRenderedPageBreak/>
        <w:t>những quy định mang tính nguyên tắc cứng trong luật để hạn chế việc áp dụng hình thức này (vì đây là hình thức kém cạnh tranh nhất trong đấu thầu đồng thời cũng không phải là hình thức mà các tổ chức quốc tế và các nhà tài trợ khuyến khích áp dụng); tăng cường áp dụng các hình thức lựa chọn có tính cạnh tranh cao như chào hành cạnh tranh, đấu thầu rộng rãi.</w:t>
      </w:r>
    </w:p>
    <w:p w14:paraId="48AA2F3E"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t>b) Sửa đổi, bổ sung quy định về hình thức lựa chọn nhà thầu trong trường hợp mua sắm tập trung. Theo đó, ngoài hình thức đấu thầu rộng rãi thì có thể áp dụng các hình thức lựa chọn nhà thầu khác để tận dung lợi thế về mua sắm với quy mô lớn.</w:t>
      </w:r>
    </w:p>
    <w:p w14:paraId="43E33317"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t>c) Sửa đổi, bổ sung quy định về áp dụng phương thức lựa chọn nhà thầu một giai đoạn hai túi hồ sơ cho phù hợp.</w:t>
      </w:r>
    </w:p>
    <w:p w14:paraId="7E2BE3D3" w14:textId="5B88A19F" w:rsidR="003377E2" w:rsidRPr="00A709B5" w:rsidRDefault="00E570C6" w:rsidP="002F3D6F">
      <w:pPr>
        <w:shd w:val="clear" w:color="auto" w:fill="FFFFFF"/>
        <w:spacing w:line="21" w:lineRule="atLeast"/>
        <w:ind w:right="0" w:firstLine="709"/>
        <w:rPr>
          <w:sz w:val="28"/>
          <w:szCs w:val="28"/>
        </w:rPr>
      </w:pPr>
      <w:r>
        <w:rPr>
          <w:sz w:val="28"/>
          <w:szCs w:val="28"/>
        </w:rPr>
        <w:t>1.4</w:t>
      </w:r>
      <w:r w:rsidR="003377E2" w:rsidRPr="00A709B5">
        <w:rPr>
          <w:sz w:val="28"/>
          <w:szCs w:val="28"/>
        </w:rPr>
        <w:t>. Đối với quy định về bảo đảm cạnh tranh trong đấu thầu</w:t>
      </w:r>
    </w:p>
    <w:p w14:paraId="74D01A1F" w14:textId="77777777" w:rsidR="003377E2" w:rsidRPr="00A709B5" w:rsidRDefault="003377E2" w:rsidP="002F3D6F">
      <w:pPr>
        <w:shd w:val="clear" w:color="auto" w:fill="FFFFFF"/>
        <w:spacing w:line="21" w:lineRule="atLeast"/>
        <w:ind w:right="0" w:firstLine="709"/>
        <w:rPr>
          <w:sz w:val="28"/>
          <w:szCs w:val="28"/>
          <w:lang w:val="vi-VN"/>
        </w:rPr>
      </w:pPr>
      <w:r w:rsidRPr="00A709B5">
        <w:rPr>
          <w:sz w:val="28"/>
          <w:szCs w:val="28"/>
        </w:rPr>
        <w:t>Sửa đổi,</w:t>
      </w:r>
      <w:r w:rsidRPr="00A709B5">
        <w:rPr>
          <w:sz w:val="28"/>
          <w:szCs w:val="28"/>
          <w:lang w:val="vi-VN"/>
        </w:rPr>
        <w:t xml:space="preserve"> bổ sung quy định về bảo đảm cạnh tranh, không chỉ áp dụng </w:t>
      </w:r>
      <w:r w:rsidRPr="00A709B5">
        <w:rPr>
          <w:sz w:val="28"/>
          <w:szCs w:val="28"/>
        </w:rPr>
        <w:t>giữa tổ chức với tổ chức và còn phải bổ sung quy định giữa cá nhân – là người đại diện theo pháp luật của nhà thầu với nhà thầu, với chủ đầu tư</w:t>
      </w:r>
      <w:r w:rsidRPr="00A709B5">
        <w:rPr>
          <w:sz w:val="28"/>
          <w:szCs w:val="28"/>
          <w:lang w:val="vi-VN"/>
        </w:rPr>
        <w:t xml:space="preserve"> nhằm tạo lập một “sân chơi” bình đẳng trong đấu thầu.</w:t>
      </w:r>
      <w:r w:rsidRPr="00A709B5">
        <w:rPr>
          <w:sz w:val="28"/>
          <w:szCs w:val="28"/>
        </w:rPr>
        <w:t xml:space="preserve"> Bổ sung các quy định về bảo đảm cạnh tranh đối với trường hợp nhà thầu là doanh nghiệp đại chúng đã niêm yết cổ phiếu trên sàn chứng khoán…</w:t>
      </w:r>
    </w:p>
    <w:p w14:paraId="6E871CDB" w14:textId="47D1CA64" w:rsidR="003377E2" w:rsidRPr="00A709B5" w:rsidRDefault="00E570C6" w:rsidP="002F3D6F">
      <w:pPr>
        <w:shd w:val="clear" w:color="auto" w:fill="FFFFFF"/>
        <w:spacing w:line="21" w:lineRule="atLeast"/>
        <w:ind w:right="0" w:firstLine="709"/>
        <w:rPr>
          <w:sz w:val="28"/>
          <w:szCs w:val="28"/>
        </w:rPr>
      </w:pPr>
      <w:r>
        <w:rPr>
          <w:sz w:val="28"/>
          <w:szCs w:val="28"/>
        </w:rPr>
        <w:t>1.5</w:t>
      </w:r>
      <w:r w:rsidR="003377E2" w:rsidRPr="00A709B5">
        <w:rPr>
          <w:sz w:val="28"/>
          <w:szCs w:val="28"/>
        </w:rPr>
        <w:t>. Quy định về hợp đồng</w:t>
      </w:r>
    </w:p>
    <w:p w14:paraId="506AF8AA"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t>Sửa đổi, bổ sung quy định về hợp đồng trọn gói, các trường hợp và điều kiện điều chỉnh hợp đồng… cho phù hợp hơn với thực tế và các quy định liên quan về quản lý chi phí, quản lý hợp đồng; gắn trách nhiệm của các chủ thể tham gia hợp đồng với hiệu quả sử dụng vốn từ khâu tổ chức lựa chọn nhà thầu, ký kết hợp đồng đến khâu thực hiện, thanh lý, quyết toán hợp đồng.</w:t>
      </w:r>
    </w:p>
    <w:p w14:paraId="32D27C62" w14:textId="10242E70" w:rsidR="003377E2" w:rsidRPr="00A709B5" w:rsidRDefault="00E570C6" w:rsidP="002F3D6F">
      <w:pPr>
        <w:shd w:val="clear" w:color="auto" w:fill="FFFFFF"/>
        <w:spacing w:line="21" w:lineRule="atLeast"/>
        <w:ind w:right="0" w:firstLine="709"/>
        <w:rPr>
          <w:sz w:val="28"/>
          <w:szCs w:val="28"/>
        </w:rPr>
      </w:pPr>
      <w:r>
        <w:rPr>
          <w:sz w:val="28"/>
          <w:szCs w:val="28"/>
        </w:rPr>
        <w:t>1.6</w:t>
      </w:r>
      <w:r w:rsidR="003377E2" w:rsidRPr="00A709B5">
        <w:rPr>
          <w:sz w:val="28"/>
          <w:szCs w:val="28"/>
        </w:rPr>
        <w:t>. Đối với quy trình chung trong đấu thầu và đấu thầu qua mạng</w:t>
      </w:r>
    </w:p>
    <w:p w14:paraId="4FFA8149" w14:textId="77777777" w:rsidR="003377E2" w:rsidRDefault="003377E2" w:rsidP="002F3D6F">
      <w:pPr>
        <w:shd w:val="clear" w:color="auto" w:fill="FFFFFF"/>
        <w:spacing w:line="21" w:lineRule="atLeast"/>
        <w:ind w:right="0" w:firstLine="709"/>
        <w:rPr>
          <w:sz w:val="28"/>
          <w:szCs w:val="28"/>
        </w:rPr>
      </w:pPr>
      <w:r>
        <w:rPr>
          <w:sz w:val="28"/>
          <w:szCs w:val="28"/>
        </w:rPr>
        <w:t>a) Sửa đổi, bổ sung quy trình tổ chức lựa chọn nhà thầu, nhà đầu tư theo hướng cho phép thực hiện các hoạt động lập, phê duyệt hồ sơ mời thầu, hồ sơ yêu cầu, tổ chức lựa chọn nhà thầu trước khi dự án được phê duyệt (hành động trước) để tiết kiệm thời gian thực hiện dự án, đẩy nhanh tiến độ giải ngân vốn.</w:t>
      </w:r>
    </w:p>
    <w:p w14:paraId="583EA483" w14:textId="77777777" w:rsidR="003377E2" w:rsidRPr="00A709B5" w:rsidRDefault="003377E2" w:rsidP="002F3D6F">
      <w:pPr>
        <w:shd w:val="clear" w:color="auto" w:fill="FFFFFF"/>
        <w:spacing w:line="21" w:lineRule="atLeast"/>
        <w:ind w:right="0" w:firstLine="709"/>
        <w:rPr>
          <w:sz w:val="28"/>
          <w:szCs w:val="28"/>
        </w:rPr>
      </w:pPr>
      <w:r>
        <w:rPr>
          <w:sz w:val="28"/>
          <w:szCs w:val="28"/>
        </w:rPr>
        <w:t>b</w:t>
      </w:r>
      <w:r w:rsidRPr="00A709B5">
        <w:rPr>
          <w:sz w:val="28"/>
          <w:szCs w:val="28"/>
        </w:rPr>
        <w:t>) Sửa đổi, bổ sung quy trình tổ chức đấu thầu theo hướng lược bỏ việc thẩm định, phê duyệt ở các bước trung gian; bổ sung quy định về quy trình lựa chọn nhà thầu cụ thể tương ứng với từng hình thức lựa chọn nhà thầu, nhà đầu tư; bổ sung các nguyên tắc về đấu thầu cho phù hợp với thông lệ quốc tế; sửa đổi, bổ sung quy định về phân cấp thẩm định, phê duyệt kế hoạch lựa chọn nhà thầu.</w:t>
      </w:r>
    </w:p>
    <w:p w14:paraId="763A0B01" w14:textId="77777777" w:rsidR="003377E2" w:rsidRPr="00A709B5" w:rsidRDefault="003377E2" w:rsidP="002F3D6F">
      <w:pPr>
        <w:shd w:val="clear" w:color="auto" w:fill="FFFFFF"/>
        <w:spacing w:line="21" w:lineRule="atLeast"/>
        <w:ind w:right="0" w:firstLine="709"/>
        <w:rPr>
          <w:sz w:val="28"/>
          <w:szCs w:val="28"/>
        </w:rPr>
      </w:pPr>
      <w:r>
        <w:rPr>
          <w:sz w:val="28"/>
          <w:szCs w:val="28"/>
        </w:rPr>
        <w:t>c</w:t>
      </w:r>
      <w:r w:rsidRPr="00A709B5">
        <w:rPr>
          <w:sz w:val="28"/>
          <w:szCs w:val="28"/>
        </w:rPr>
        <w:t xml:space="preserve">) Tối đa hóa việc thực hiện các thủ tục đấu thầu trên Hệ thống mạng đấu thầu quốc gia như: kê khai về năng lực, kinh nghiệm để tạo cơ sở dữ liệu đồng bộ, thống nhất về nhà thầu, nhà đầu tư; thực hiện các tác vụ đấu thầu trên Hệ thống mạng đấu thầu quốc gia thay cho phải thực hiện trực tiếp như hiện nay như: thực hiện bảo lãnh dự thầu online, đánh giá hồ sơ dự thầu tự động (từng bước Hệ thống mạng đấu thầu quốc gia sẽ tự động đánh giá và đưa ra kết quả đánh giá hồ sơ dự </w:t>
      </w:r>
      <w:r w:rsidRPr="00A709B5">
        <w:rPr>
          <w:sz w:val="28"/>
          <w:szCs w:val="28"/>
        </w:rPr>
        <w:lastRenderedPageBreak/>
        <w:t>thầu), thực hiện việc phê duyệt các hồ sơ trên Hệ thống mạng đấu thầu quốc gia (thay cho thẩm định, phê duyệt trực tiếp như hiện nay), ký kết hợp đồng online…; lựa chọn danh sách các nhà cung cấp kèm theo danh mục hàng hóa và các điều khoản về kỹ thuật, giao hàng, bảo hành, bảo trì để công khai trên Hệ thống mạng đấu thầu quốc gia, làm cơ sở để các cơ quan có nhu cầu mua sắm tiến hành đàm phán, ký kết hợp đồng ngay với nhà cung cấp mà không cần phải tổ chức đấu thầu, gây mất thời gian, làm giảm hiệu quả của công tác mua sắm…</w:t>
      </w:r>
    </w:p>
    <w:p w14:paraId="2BC52844" w14:textId="77777777" w:rsidR="003377E2" w:rsidRPr="00A709B5" w:rsidRDefault="003377E2" w:rsidP="002F3D6F">
      <w:pPr>
        <w:shd w:val="clear" w:color="auto" w:fill="FFFFFF"/>
        <w:spacing w:line="21" w:lineRule="atLeast"/>
        <w:ind w:right="0" w:firstLine="709"/>
        <w:rPr>
          <w:sz w:val="28"/>
          <w:szCs w:val="28"/>
        </w:rPr>
      </w:pPr>
      <w:r>
        <w:rPr>
          <w:sz w:val="28"/>
          <w:szCs w:val="28"/>
        </w:rPr>
        <w:t>d</w:t>
      </w:r>
      <w:r w:rsidRPr="00A709B5">
        <w:rPr>
          <w:sz w:val="28"/>
          <w:szCs w:val="28"/>
        </w:rPr>
        <w:t>) Bổ sung quy trình lựa chọn nhà thầu đối với đấu thầu qua mạng, bổ sung quy định về quy trình thực hiện mua sắm thông qua các tính năng của Hệ thống mạng đấu thầu quốc gia như shopping online, e-catalog…</w:t>
      </w:r>
    </w:p>
    <w:p w14:paraId="45A678C4" w14:textId="08E88E6F" w:rsidR="003377E2" w:rsidRPr="00A709B5" w:rsidRDefault="00E570C6" w:rsidP="002F3D6F">
      <w:pPr>
        <w:widowControl w:val="0"/>
        <w:spacing w:line="21" w:lineRule="atLeast"/>
        <w:ind w:right="0" w:firstLine="709"/>
        <w:rPr>
          <w:bCs/>
          <w:iCs/>
          <w:sz w:val="28"/>
          <w:szCs w:val="28"/>
        </w:rPr>
      </w:pPr>
      <w:r>
        <w:rPr>
          <w:bCs/>
          <w:iCs/>
          <w:sz w:val="28"/>
          <w:szCs w:val="28"/>
        </w:rPr>
        <w:t>1.7</w:t>
      </w:r>
      <w:r w:rsidR="003377E2" w:rsidRPr="00A709B5">
        <w:rPr>
          <w:bCs/>
          <w:iCs/>
          <w:sz w:val="28"/>
          <w:szCs w:val="28"/>
        </w:rPr>
        <w:t xml:space="preserve">. Đối với lựa chọn nhà đầu tư: </w:t>
      </w:r>
    </w:p>
    <w:p w14:paraId="58850928" w14:textId="77777777" w:rsidR="00FB3FE5" w:rsidRPr="0030190C" w:rsidRDefault="00FB3FE5" w:rsidP="00FB3FE5">
      <w:pPr>
        <w:widowControl w:val="0"/>
        <w:spacing w:line="259" w:lineRule="auto"/>
        <w:ind w:firstLine="709"/>
        <w:rPr>
          <w:sz w:val="28"/>
          <w:szCs w:val="28"/>
          <w:lang w:val="sv-SE"/>
        </w:rPr>
      </w:pPr>
      <w:r w:rsidRPr="0030190C">
        <w:rPr>
          <w:bCs/>
          <w:iCs/>
          <w:sz w:val="28"/>
          <w:szCs w:val="28"/>
        </w:rPr>
        <w:t>a) Tích hợp thủ tục đầu tư theo pháp luật về đầu tư và thủ tục lựa chọn nhà đầu tư theo pháp luật về đấu thầu; t</w:t>
      </w:r>
      <w:r w:rsidRPr="0030190C">
        <w:rPr>
          <w:sz w:val="28"/>
          <w:szCs w:val="28"/>
          <w:lang w:val="sv-SE"/>
        </w:rPr>
        <w:t xml:space="preserve">rong đó, lồng ghép việc công bố thông tin dự án đầu tư (gồm dự án đầu tư có sử dụng đất và dự án phải tổ chức đấu thầu theo quy định của pháp luật chuyên ngành, pháp luật về xã hội hóa) với quy trình đánh giá năng lực, kinh nghiệm của nhà đầu tư. Việc đánh giá sơ bộ năng lực, kinh nghiệm nhà đầu tư theo quy định hiện hành chỉ nhằm mục đích khảo sát sơ bộ sự quan tâm của nhà đầu tư đối với dự án và là cơ sở để xác định thủ tục tiếp theo (chấp thuận nhà đầu tư nếu có 01 nhà đầu tư đáp ứng sơ bộ năng lực, kinh nghiệm hoặc đấu thầu rộng rãi nếu có từ 02 nhà đầu tư). </w:t>
      </w:r>
    </w:p>
    <w:p w14:paraId="02BD1BBA" w14:textId="77777777" w:rsidR="00FB3FE5" w:rsidRPr="0030190C" w:rsidRDefault="00FB3FE5" w:rsidP="00FB3FE5">
      <w:pPr>
        <w:widowControl w:val="0"/>
        <w:spacing w:line="259" w:lineRule="auto"/>
        <w:ind w:firstLine="709"/>
        <w:rPr>
          <w:sz w:val="28"/>
          <w:szCs w:val="28"/>
          <w:lang w:val="sv-SE"/>
        </w:rPr>
      </w:pPr>
      <w:r w:rsidRPr="0030190C">
        <w:rPr>
          <w:sz w:val="28"/>
          <w:szCs w:val="28"/>
          <w:lang w:val="sv-SE"/>
        </w:rPr>
        <w:t>b) Tích hợp thủ tục lập, thẩm định, phê duyệt kế hoạch lựa chọn nhà đầu tư vào quyết định phê duyệt kết quả đánh giá sơ bộ năng lực, kinh nghiệm nhà đầu tư. Theo đó, tại quyết định này, cấp có thẩm quyền xác định và phê duyệt hình thức đấu thầu, tên bên mời thầu, thời gian tổ chức đấu thầu làm cơ sở để tổ chức lựa chọn nhà đầu tư.</w:t>
      </w:r>
    </w:p>
    <w:p w14:paraId="51F06B63" w14:textId="2BDD5A08" w:rsidR="003377E2" w:rsidRPr="00A709B5" w:rsidRDefault="00FB3FE5" w:rsidP="00FB3FE5">
      <w:pPr>
        <w:spacing w:line="21" w:lineRule="atLeast"/>
        <w:ind w:right="0" w:firstLine="709"/>
        <w:rPr>
          <w:sz w:val="28"/>
          <w:szCs w:val="28"/>
          <w:lang w:val="sv-SE"/>
        </w:rPr>
      </w:pPr>
      <w:r w:rsidRPr="0030190C">
        <w:rPr>
          <w:sz w:val="28"/>
          <w:szCs w:val="28"/>
        </w:rPr>
        <w:t>c) Sửa đổi, bổ sung phương pháp đánh giá hồ sơ dự thầu trong lựa chọn nhà đầu tư thực hiện dự án đầu tư nhằm</w:t>
      </w:r>
      <w:r w:rsidRPr="0030190C">
        <w:rPr>
          <w:sz w:val="28"/>
          <w:szCs w:val="28"/>
          <w:lang w:val="sv-SE"/>
        </w:rPr>
        <w:t xml:space="preserve"> lược bỏ các phương pháp không phù hợp; đồng thời hoàn thiện phương pháp lợi ích xã hội, lợi ích nhà nước, gia tăng tính cạnh tranh trong lựa chọn nhà đầu tư, mang lại hiệu quả tối đa cho Nhà nước về mặt kinh tế cũng như xã hội.</w:t>
      </w:r>
    </w:p>
    <w:p w14:paraId="382643B4" w14:textId="296FE1F9" w:rsidR="003377E2" w:rsidRDefault="00E570C6" w:rsidP="002F3D6F">
      <w:pPr>
        <w:shd w:val="clear" w:color="auto" w:fill="FFFFFF"/>
        <w:spacing w:line="21" w:lineRule="atLeast"/>
        <w:ind w:right="0" w:firstLine="709"/>
        <w:rPr>
          <w:b/>
          <w:bCs/>
          <w:iCs/>
          <w:sz w:val="28"/>
          <w:szCs w:val="28"/>
        </w:rPr>
      </w:pPr>
      <w:r>
        <w:rPr>
          <w:b/>
          <w:bCs/>
          <w:sz w:val="28"/>
          <w:szCs w:val="28"/>
          <w:lang w:eastAsia="vi-VN"/>
        </w:rPr>
        <w:t>2</w:t>
      </w:r>
      <w:r w:rsidR="003377E2" w:rsidRPr="00A709B5">
        <w:rPr>
          <w:b/>
          <w:bCs/>
          <w:sz w:val="28"/>
          <w:szCs w:val="28"/>
          <w:lang w:eastAsia="vi-VN"/>
        </w:rPr>
        <w:t xml:space="preserve">. Chính sách </w:t>
      </w:r>
      <w:r>
        <w:rPr>
          <w:b/>
          <w:bCs/>
          <w:sz w:val="28"/>
          <w:szCs w:val="28"/>
          <w:lang w:eastAsia="vi-VN"/>
        </w:rPr>
        <w:t>2</w:t>
      </w:r>
      <w:r w:rsidR="003377E2" w:rsidRPr="00A709B5">
        <w:rPr>
          <w:b/>
          <w:bCs/>
          <w:sz w:val="28"/>
          <w:szCs w:val="28"/>
          <w:lang w:eastAsia="vi-VN"/>
        </w:rPr>
        <w:t xml:space="preserve">: </w:t>
      </w:r>
      <w:r w:rsidR="00FB3FE5" w:rsidRPr="0030190C">
        <w:rPr>
          <w:b/>
          <w:bCs/>
          <w:iCs/>
          <w:sz w:val="28"/>
          <w:szCs w:val="28"/>
        </w:rPr>
        <w:t>Thúc đẩy sản xuất trong nước, mua sắm các sản phẩm đổi mới sáng tạo, mua sắm xanh nhằm mục tiêu phát triển bền vững, tạo công ăn việc làm cho nhóm lao động yếu thế</w:t>
      </w:r>
    </w:p>
    <w:p w14:paraId="11F718D8" w14:textId="13F95D13" w:rsidR="003377E2" w:rsidRPr="00A709B5" w:rsidRDefault="00E570C6" w:rsidP="002F3D6F">
      <w:pPr>
        <w:spacing w:line="21" w:lineRule="atLeast"/>
        <w:ind w:right="0" w:firstLine="709"/>
        <w:rPr>
          <w:sz w:val="28"/>
          <w:szCs w:val="28"/>
        </w:rPr>
      </w:pPr>
      <w:r>
        <w:rPr>
          <w:bCs/>
          <w:sz w:val="28"/>
          <w:szCs w:val="28"/>
        </w:rPr>
        <w:t>2</w:t>
      </w:r>
      <w:r w:rsidR="003377E2" w:rsidRPr="009109DA">
        <w:rPr>
          <w:bCs/>
          <w:sz w:val="28"/>
          <w:szCs w:val="28"/>
          <w:lang w:val="vi-VN"/>
        </w:rPr>
        <w:t xml:space="preserve">.1. </w:t>
      </w:r>
      <w:r w:rsidR="003377E2" w:rsidRPr="00A709B5">
        <w:rPr>
          <w:sz w:val="28"/>
          <w:szCs w:val="28"/>
        </w:rPr>
        <w:t>Đối với thúc đẩy sản xuất trong nước, mua sắm các sản phẩm đổi mới sáng tạo</w:t>
      </w:r>
    </w:p>
    <w:p w14:paraId="4F80D40F" w14:textId="77777777" w:rsidR="003377E2" w:rsidRPr="00A709B5" w:rsidRDefault="003377E2" w:rsidP="002F3D6F">
      <w:pPr>
        <w:shd w:val="clear" w:color="auto" w:fill="FFFFFF"/>
        <w:tabs>
          <w:tab w:val="left" w:pos="993"/>
        </w:tabs>
        <w:spacing w:line="21" w:lineRule="atLeast"/>
        <w:ind w:right="0" w:firstLine="709"/>
        <w:rPr>
          <w:sz w:val="28"/>
          <w:szCs w:val="28"/>
        </w:rPr>
      </w:pPr>
      <w:r w:rsidRPr="00A709B5">
        <w:rPr>
          <w:sz w:val="28"/>
          <w:szCs w:val="28"/>
        </w:rPr>
        <w:t>a) Bổ sung quy định cụ thể về cách tính ưu tiên, ưu đãi đối với các loại hàng hóa này so với hàng hóa nhập khẩu hoặc hàng hóa có tỷ lệ nội địa hóa thấp. Nhà thầu chào các loại hàng hóa có tỷ lệ nội địa hóa lớn sẽ được ưu tiên; các hàng hóa có tỷ lệ nội địa hóa cao sẽ được ưu tiên sử dụng để thay thế cho hàng nhập khẩu.</w:t>
      </w:r>
      <w:r>
        <w:rPr>
          <w:sz w:val="28"/>
          <w:szCs w:val="28"/>
        </w:rPr>
        <w:t xml:space="preserve"> </w:t>
      </w:r>
    </w:p>
    <w:p w14:paraId="1C542921"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lastRenderedPageBreak/>
        <w:t>b)  Sửa đổi, bổ sung các quy định để áp dụng ưu tiên, ưu đãi với doanh nghiệp cấp nhỏ, siêu nhỏ hoạt động trong tất cả các lĩnh vực xây lắp, cung cấp hàng hóa, dịch vụ cho phù hợp với quy mô và ngành nghề sản xuất, kinh doanh hiện nay của doanh nghiệp cấp nhỏ, siêu nhỏ.</w:t>
      </w:r>
    </w:p>
    <w:p w14:paraId="63BA9D1F" w14:textId="77777777" w:rsidR="003377E2" w:rsidRPr="00A709B5" w:rsidRDefault="003377E2" w:rsidP="002F3D6F">
      <w:pPr>
        <w:spacing w:line="21" w:lineRule="atLeast"/>
        <w:ind w:right="0" w:firstLine="709"/>
        <w:rPr>
          <w:sz w:val="28"/>
          <w:szCs w:val="28"/>
        </w:rPr>
      </w:pPr>
      <w:r w:rsidRPr="00A709B5">
        <w:rPr>
          <w:sz w:val="28"/>
          <w:szCs w:val="28"/>
        </w:rPr>
        <w:t>c) Bổ sung quy định về quy trình, thủ tục, năng lực, kinh nghiệm đối với nhà thầu sản xuất, cung cấp các sản phẩm đổi mới sáng tạo, điều kiện mua sắm hàng hóa, dịch vụ là các sản phẩm đổi mới, sáng tạo. Bổ sung quy định ưu tiên sử dụng các sản phẩm đổi mới sáng tạo để thay thế hàng nhập khẩu</w:t>
      </w:r>
      <w:r>
        <w:rPr>
          <w:sz w:val="28"/>
          <w:szCs w:val="28"/>
        </w:rPr>
        <w:t>.</w:t>
      </w:r>
    </w:p>
    <w:p w14:paraId="092A88B4" w14:textId="6D2C972E" w:rsidR="003377E2" w:rsidRPr="00A709B5" w:rsidRDefault="00E570C6" w:rsidP="002F3D6F">
      <w:pPr>
        <w:shd w:val="clear" w:color="auto" w:fill="FFFFFF"/>
        <w:tabs>
          <w:tab w:val="left" w:pos="993"/>
        </w:tabs>
        <w:spacing w:line="21" w:lineRule="atLeast"/>
        <w:ind w:right="0" w:firstLine="709"/>
        <w:rPr>
          <w:sz w:val="28"/>
          <w:szCs w:val="28"/>
        </w:rPr>
      </w:pPr>
      <w:r>
        <w:rPr>
          <w:sz w:val="28"/>
          <w:szCs w:val="28"/>
        </w:rPr>
        <w:t>2</w:t>
      </w:r>
      <w:r w:rsidR="003377E2" w:rsidRPr="00A709B5">
        <w:rPr>
          <w:sz w:val="28"/>
          <w:szCs w:val="28"/>
        </w:rPr>
        <w:t>.2. Đối với mua sắm xanh nhằm mục tiêu phát triển bền vững</w:t>
      </w:r>
    </w:p>
    <w:p w14:paraId="3FCB1E15" w14:textId="77777777" w:rsidR="003377E2" w:rsidRPr="00A709B5" w:rsidRDefault="003377E2" w:rsidP="002F3D6F">
      <w:pPr>
        <w:shd w:val="clear" w:color="auto" w:fill="FFFFFF"/>
        <w:spacing w:line="21" w:lineRule="atLeast"/>
        <w:ind w:right="0" w:firstLine="709"/>
        <w:rPr>
          <w:sz w:val="28"/>
          <w:szCs w:val="28"/>
        </w:rPr>
      </w:pPr>
      <w:r w:rsidRPr="00A709B5">
        <w:rPr>
          <w:sz w:val="28"/>
          <w:szCs w:val="28"/>
        </w:rPr>
        <w:t>Bổ sung nội dung mua sắm công xanh nhằm thực hiện mục tiêu phát triển bền vững, tăng trưởng xanh. Bổ sung quy định về lộ trình bắt buộc các chủ đầu tư khi thực hiện mua sắm phải xem xét và đặt yêu cầu về sản phẩm, dịch vụ cho nhà cung ứng dịch vụ, cụ thể là yêu cầu các sản phẩm phải thân thiện với môi trường, ít phát thải, tiêu hao ít năng lượng... hướng tới một nền kinh tế xanh.</w:t>
      </w:r>
    </w:p>
    <w:p w14:paraId="6E4DEA69" w14:textId="2EC2A828" w:rsidR="003377E2" w:rsidRPr="00A709B5" w:rsidRDefault="00E570C6" w:rsidP="002F3D6F">
      <w:pPr>
        <w:shd w:val="clear" w:color="auto" w:fill="FFFFFF"/>
        <w:tabs>
          <w:tab w:val="left" w:pos="993"/>
        </w:tabs>
        <w:spacing w:line="21" w:lineRule="atLeast"/>
        <w:ind w:right="0" w:firstLine="709"/>
        <w:rPr>
          <w:sz w:val="28"/>
          <w:szCs w:val="28"/>
        </w:rPr>
      </w:pPr>
      <w:r>
        <w:rPr>
          <w:sz w:val="28"/>
          <w:szCs w:val="28"/>
        </w:rPr>
        <w:t>2</w:t>
      </w:r>
      <w:r w:rsidR="003377E2" w:rsidRPr="00A709B5">
        <w:rPr>
          <w:sz w:val="28"/>
          <w:szCs w:val="28"/>
        </w:rPr>
        <w:t xml:space="preserve">.3. Đối với </w:t>
      </w:r>
      <w:r w:rsidR="003377E2" w:rsidRPr="00A709B5">
        <w:rPr>
          <w:bCs/>
          <w:iCs/>
          <w:sz w:val="28"/>
          <w:szCs w:val="28"/>
        </w:rPr>
        <w:t>ưu đãi cho hàng hóa, dịch vụ được sản xuất, cung cấp bởi các nhóm yếu thế trong xã hội</w:t>
      </w:r>
    </w:p>
    <w:p w14:paraId="3E26B5BB" w14:textId="77777777" w:rsidR="003377E2" w:rsidRPr="00A709B5" w:rsidRDefault="003377E2" w:rsidP="002F3D6F">
      <w:pPr>
        <w:shd w:val="clear" w:color="auto" w:fill="FFFFFF"/>
        <w:tabs>
          <w:tab w:val="left" w:pos="993"/>
        </w:tabs>
        <w:spacing w:line="21" w:lineRule="atLeast"/>
        <w:ind w:right="0" w:firstLine="709"/>
        <w:rPr>
          <w:sz w:val="28"/>
          <w:szCs w:val="28"/>
        </w:rPr>
      </w:pPr>
      <w:r w:rsidRPr="00A709B5">
        <w:rPr>
          <w:bCs/>
          <w:iCs/>
          <w:sz w:val="28"/>
          <w:szCs w:val="28"/>
        </w:rPr>
        <w:t>Bổ sung quy định ưu tiên, ưu đãi cho nhà thầu là các doanh nghiệp có sử dụng lao động thuộc nhóm yếu thế (phụ nữ, thương binh, người khuyết tật) và hàng hóa được sản xuất bởi nhóm yếu thế theo hướng thực chất, hiệu quả hơn như: xây dựng danh mục hàng hóa, dịch vụ mà nhóm yếu thế đang cung cấp trên thị trường, quy định bắt buộc các chủ đầu tư phải sử dụng hàng hóa, dịch vụ được cung cấp bởi nhóm yếu thế với lộ trình áp dụng phù hợp, quy định dành một khoản kinh phí nhất định để dành cho mua sắm hàng hóa, dịch vụ từ nhóm yếu thế…</w:t>
      </w:r>
    </w:p>
    <w:p w14:paraId="3769464F" w14:textId="1993739C" w:rsidR="003377E2" w:rsidRPr="00E570C6" w:rsidRDefault="00E570C6" w:rsidP="00E570C6">
      <w:pPr>
        <w:pStyle w:val="ListParagraph"/>
        <w:spacing w:line="21" w:lineRule="atLeast"/>
        <w:ind w:left="0" w:firstLine="709"/>
        <w:rPr>
          <w:rFonts w:ascii="Times New Roman" w:eastAsia="Calibri" w:hAnsi="Times New Roman"/>
          <w:b/>
          <w:bCs/>
          <w:iCs/>
          <w:sz w:val="28"/>
          <w:szCs w:val="28"/>
          <w:lang w:val="en-US"/>
        </w:rPr>
      </w:pPr>
      <w:r w:rsidRPr="00E570C6">
        <w:rPr>
          <w:rFonts w:ascii="Times New Roman" w:eastAsia="Calibri" w:hAnsi="Times New Roman"/>
          <w:b/>
          <w:bCs/>
          <w:iCs/>
          <w:sz w:val="28"/>
          <w:szCs w:val="28"/>
          <w:lang w:val="en-US"/>
        </w:rPr>
        <w:t xml:space="preserve">3. Chính sách 3: </w:t>
      </w:r>
      <w:r w:rsidR="00FB3FE5" w:rsidRPr="00FB3FE5">
        <w:rPr>
          <w:rFonts w:ascii="Times New Roman" w:eastAsia="Calibri" w:hAnsi="Times New Roman"/>
          <w:b/>
          <w:bCs/>
          <w:iCs/>
          <w:sz w:val="28"/>
          <w:szCs w:val="28"/>
          <w:lang w:val="en-US"/>
        </w:rPr>
        <w:t>Nâng cao hiệu lực, hiệu quả của công tác quản lý nhà nước về đấu thầu; phòng chống tiêu cực, tham nhũng, lãng phí trong hoạt động đấu thầu</w:t>
      </w:r>
    </w:p>
    <w:p w14:paraId="3E3F658C" w14:textId="09BDF51E" w:rsidR="00E570C6" w:rsidRPr="00A709B5" w:rsidRDefault="00E570C6" w:rsidP="00E570C6">
      <w:pPr>
        <w:widowControl w:val="0"/>
        <w:spacing w:line="21" w:lineRule="atLeast"/>
        <w:ind w:right="0" w:firstLine="709"/>
        <w:rPr>
          <w:iCs/>
          <w:sz w:val="28"/>
          <w:szCs w:val="28"/>
        </w:rPr>
      </w:pPr>
      <w:r w:rsidRPr="00A709B5">
        <w:rPr>
          <w:iCs/>
          <w:sz w:val="28"/>
          <w:szCs w:val="28"/>
        </w:rPr>
        <w:t xml:space="preserve">Sửa đổi, bổ sung các quy định </w:t>
      </w:r>
      <w:r w:rsidRPr="00A709B5">
        <w:rPr>
          <w:sz w:val="28"/>
          <w:szCs w:val="28"/>
        </w:rPr>
        <w:t>về trách nhiệm giải trình, thanh tra, kiểm tra, giám sát, kiểm toán trong đấu thầu, chế tài xử lý vi phạm đối với các bên liên quan trong  hoạt động đấu thầu theo hướng:</w:t>
      </w:r>
    </w:p>
    <w:p w14:paraId="21278194" w14:textId="4456EAB8" w:rsidR="00E570C6" w:rsidRPr="00A709B5" w:rsidRDefault="00E570C6" w:rsidP="00E570C6">
      <w:pPr>
        <w:widowControl w:val="0"/>
        <w:spacing w:line="21" w:lineRule="atLeast"/>
        <w:ind w:right="0" w:firstLine="709"/>
        <w:rPr>
          <w:sz w:val="28"/>
          <w:szCs w:val="28"/>
        </w:rPr>
      </w:pPr>
      <w:r>
        <w:rPr>
          <w:sz w:val="28"/>
          <w:szCs w:val="28"/>
        </w:rPr>
        <w:t xml:space="preserve">3.1. </w:t>
      </w:r>
      <w:r w:rsidR="00FB3FE5" w:rsidRPr="0030190C">
        <w:rPr>
          <w:sz w:val="28"/>
          <w:szCs w:val="28"/>
        </w:rPr>
        <w:t>Sửa đổi quy định về phân cấp phê duyệt kế hoạch lựa chọn nhà thầu cho chủ đầu tư thay cho người có thẩm quyền như hiện nay; bỏ các bước thẩm định hồ sơ mời thầu, hồ sơ yêu cầu, kế hoạch lựa chọn nhà thầu, phê duyệt danh sách xếp hạng nhà thầu. Thay vào đó cần bổ sung trách nhiệm xem xét hồ sơ mời thầu, hồ sơ yêu cầu của cơ quan quản lý về đấu thầu ở các Bộ, ngành, địa phương trong một khoảng thời gian nhất định trước khi bên mời thầu phát hành hồ sơ mời thầu, hồ sơ yêu cầu. Việc xem xét nội dung hồ sơ mời thầu, hồ sơ yêu cầu của cơ quan quản lý về đấu thầu và phê duyệt hồ sơ mời thầu, hồ sơ yêu cầu của chủ đầu tư sẽ thực hiện trên Hệ thống mạng đấu thầu quốc gia để nhằm tiết kiệm thời gian và bảo đảm tính công khai, minh bạch.</w:t>
      </w:r>
    </w:p>
    <w:p w14:paraId="03A2DCD1" w14:textId="2AD20A3A" w:rsidR="00E570C6" w:rsidRPr="00A709B5" w:rsidRDefault="00E570C6" w:rsidP="00E570C6">
      <w:pPr>
        <w:tabs>
          <w:tab w:val="left" w:pos="993"/>
        </w:tabs>
        <w:spacing w:line="21" w:lineRule="atLeast"/>
        <w:ind w:right="0" w:firstLine="709"/>
        <w:rPr>
          <w:bCs/>
          <w:sz w:val="28"/>
          <w:szCs w:val="28"/>
          <w:lang w:val="vi-VN"/>
        </w:rPr>
      </w:pPr>
      <w:r>
        <w:rPr>
          <w:sz w:val="28"/>
          <w:szCs w:val="28"/>
        </w:rPr>
        <w:lastRenderedPageBreak/>
        <w:t>3.2.</w:t>
      </w:r>
      <w:r w:rsidRPr="00A709B5">
        <w:rPr>
          <w:sz w:val="28"/>
          <w:szCs w:val="28"/>
        </w:rPr>
        <w:t xml:space="preserve"> </w:t>
      </w:r>
      <w:r w:rsidRPr="00A709B5">
        <w:rPr>
          <w:bCs/>
          <w:sz w:val="28"/>
          <w:szCs w:val="28"/>
        </w:rPr>
        <w:t xml:space="preserve">Bổ sung các quy định cụ thể </w:t>
      </w:r>
      <w:r w:rsidRPr="00A709B5">
        <w:rPr>
          <w:bCs/>
          <w:sz w:val="28"/>
          <w:szCs w:val="28"/>
          <w:lang w:val="vi-VN"/>
        </w:rPr>
        <w:t>về</w:t>
      </w:r>
      <w:r w:rsidRPr="00A709B5">
        <w:rPr>
          <w:bCs/>
          <w:sz w:val="28"/>
          <w:szCs w:val="28"/>
        </w:rPr>
        <w:t xml:space="preserve"> </w:t>
      </w:r>
      <w:r w:rsidRPr="00A709B5">
        <w:rPr>
          <w:bCs/>
          <w:sz w:val="28"/>
          <w:szCs w:val="28"/>
          <w:lang w:val="vi-VN"/>
        </w:rPr>
        <w:t>trách nhiệm giải trình</w:t>
      </w:r>
      <w:r w:rsidRPr="00A709B5">
        <w:rPr>
          <w:bCs/>
          <w:sz w:val="28"/>
          <w:szCs w:val="28"/>
        </w:rPr>
        <w:t xml:space="preserve"> </w:t>
      </w:r>
      <w:r w:rsidRPr="00A709B5">
        <w:rPr>
          <w:bCs/>
          <w:sz w:val="28"/>
          <w:szCs w:val="28"/>
          <w:lang w:val="vi-VN"/>
        </w:rPr>
        <w:t xml:space="preserve">của </w:t>
      </w:r>
      <w:r w:rsidRPr="00A709B5">
        <w:rPr>
          <w:bCs/>
          <w:sz w:val="28"/>
          <w:szCs w:val="28"/>
        </w:rPr>
        <w:t xml:space="preserve">các bên tham gia trực tiếp vào quá trình lựa chọn nhà thầu, </w:t>
      </w:r>
      <w:r w:rsidRPr="00A709B5">
        <w:rPr>
          <w:bCs/>
          <w:sz w:val="28"/>
          <w:szCs w:val="28"/>
          <w:lang w:val="vi-VN"/>
        </w:rPr>
        <w:t>nhà đầu tư tương ứng với quyền được giao.</w:t>
      </w:r>
    </w:p>
    <w:p w14:paraId="19FDED6F" w14:textId="4A2F8ACD" w:rsidR="00E570C6" w:rsidRPr="00A709B5" w:rsidRDefault="00E570C6" w:rsidP="00E570C6">
      <w:pPr>
        <w:spacing w:line="21" w:lineRule="atLeast"/>
        <w:ind w:right="0" w:firstLine="709"/>
        <w:rPr>
          <w:sz w:val="28"/>
          <w:szCs w:val="28"/>
        </w:rPr>
      </w:pPr>
      <w:r>
        <w:rPr>
          <w:sz w:val="28"/>
          <w:szCs w:val="28"/>
        </w:rPr>
        <w:t>3.3.</w:t>
      </w:r>
      <w:r w:rsidRPr="00A709B5">
        <w:rPr>
          <w:sz w:val="28"/>
          <w:szCs w:val="28"/>
        </w:rPr>
        <w:t xml:space="preserve"> Bổ sung quy định về thanh tra, kiểm tra, giám sát, kiểm toán các hoạt động đấu thầu theo hướng cụ thể hơn, chặt chẽ hơn, đặc biệt cần bổ sung quy trình kiểm tra, giám sát cụ thể và các quy định về hậu thanh tra, kiểm tra, giám sát nhằm kịp thời phát hiện, ngăn chặn và đẩy lùi các hành vi vi phạm trong đấu thầu, góp phần thực hiện tốt công tác phòng chống tiêu cực, tham nhũng, lãng phí.</w:t>
      </w:r>
    </w:p>
    <w:p w14:paraId="3D8A74F2" w14:textId="5E6B2C2C" w:rsidR="00E570C6" w:rsidRPr="00A709B5" w:rsidRDefault="00E570C6" w:rsidP="00E570C6">
      <w:pPr>
        <w:widowControl w:val="0"/>
        <w:spacing w:line="21" w:lineRule="atLeast"/>
        <w:ind w:right="0" w:firstLine="709"/>
        <w:rPr>
          <w:sz w:val="28"/>
          <w:szCs w:val="28"/>
          <w:shd w:val="clear" w:color="auto" w:fill="FFFFFF"/>
        </w:rPr>
      </w:pPr>
      <w:r>
        <w:rPr>
          <w:sz w:val="28"/>
          <w:szCs w:val="28"/>
        </w:rPr>
        <w:t>3.4.</w:t>
      </w:r>
      <w:r w:rsidRPr="00A709B5">
        <w:rPr>
          <w:sz w:val="28"/>
          <w:szCs w:val="28"/>
        </w:rPr>
        <w:t xml:space="preserve"> Bổ sung chế tài xử lý vi phạm đối với người có thẩm quyền, chủ đầu tư, bên mời thầu.</w:t>
      </w:r>
      <w:r>
        <w:rPr>
          <w:sz w:val="28"/>
          <w:szCs w:val="28"/>
        </w:rPr>
        <w:t>/.</w:t>
      </w:r>
    </w:p>
    <w:p w14:paraId="4FB2845B" w14:textId="77777777" w:rsidR="005772CC" w:rsidRPr="00A3687C" w:rsidRDefault="005772CC">
      <w:pPr>
        <w:rPr>
          <w:lang w:val="it-IT"/>
        </w:rPr>
      </w:pPr>
    </w:p>
    <w:sectPr w:rsidR="005772CC" w:rsidRPr="00A3687C" w:rsidSect="003B0CA2">
      <w:headerReference w:type="default" r:id="rId27"/>
      <w:footerReference w:type="default" r:id="rId28"/>
      <w:footnotePr>
        <w:numRestart w:val="eachPage"/>
      </w:footnotePr>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5C957" w14:textId="77777777" w:rsidR="006E2FB5" w:rsidRDefault="006E2FB5" w:rsidP="00442201">
      <w:pPr>
        <w:spacing w:before="0" w:after="0"/>
      </w:pPr>
      <w:r>
        <w:separator/>
      </w:r>
    </w:p>
  </w:endnote>
  <w:endnote w:type="continuationSeparator" w:id="0">
    <w:p w14:paraId="2E25DF62" w14:textId="77777777" w:rsidR="006E2FB5" w:rsidRDefault="006E2FB5" w:rsidP="004422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1164392269"/>
      <w:docPartObj>
        <w:docPartGallery w:val="Page Numbers (Bottom of Page)"/>
        <w:docPartUnique/>
      </w:docPartObj>
    </w:sdtPr>
    <w:sdtEndPr>
      <w:rPr>
        <w:noProof/>
      </w:rPr>
    </w:sdtEndPr>
    <w:sdtContent>
      <w:p w14:paraId="1CF79D36" w14:textId="77777777" w:rsidR="003377E2" w:rsidRDefault="003377E2">
        <w:pPr>
          <w:pStyle w:val="Footer"/>
          <w:jc w:val="right"/>
          <w:rPr>
            <w:sz w:val="26"/>
            <w:szCs w:val="26"/>
          </w:rPr>
        </w:pPr>
      </w:p>
      <w:p w14:paraId="6256EB05" w14:textId="77777777" w:rsidR="003377E2" w:rsidRPr="00FB3BCF" w:rsidRDefault="006E2FB5">
        <w:pPr>
          <w:pStyle w:val="Footer"/>
          <w:jc w:val="right"/>
          <w:rPr>
            <w:sz w:val="26"/>
            <w:szCs w:val="26"/>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DDA92" w14:textId="77777777" w:rsidR="006E2FB5" w:rsidRDefault="006E2FB5" w:rsidP="00442201">
      <w:pPr>
        <w:spacing w:before="0" w:after="0"/>
      </w:pPr>
      <w:r>
        <w:separator/>
      </w:r>
    </w:p>
  </w:footnote>
  <w:footnote w:type="continuationSeparator" w:id="0">
    <w:p w14:paraId="3C71592E" w14:textId="77777777" w:rsidR="006E2FB5" w:rsidRDefault="006E2FB5" w:rsidP="00442201">
      <w:pPr>
        <w:spacing w:before="0" w:after="0"/>
      </w:pPr>
      <w:r>
        <w:continuationSeparator/>
      </w:r>
    </w:p>
  </w:footnote>
  <w:footnote w:id="1">
    <w:p w14:paraId="60B6BB5F" w14:textId="28510CBB" w:rsidR="003377E2" w:rsidRDefault="003377E2">
      <w:pPr>
        <w:pStyle w:val="FootnoteText"/>
      </w:pPr>
      <w:r>
        <w:rPr>
          <w:rStyle w:val="FootnoteReference"/>
        </w:rPr>
        <w:footnoteRef/>
      </w:r>
      <w:r>
        <w:t xml:space="preserve"> Được tổng hợp từ thông báo mời thầu do chủ đầu tư, bên mười thầu tự kê khai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2445750"/>
      <w:docPartObj>
        <w:docPartGallery w:val="Page Numbers (Top of Page)"/>
        <w:docPartUnique/>
      </w:docPartObj>
    </w:sdtPr>
    <w:sdtEndPr>
      <w:rPr>
        <w:noProof/>
        <w:sz w:val="28"/>
      </w:rPr>
    </w:sdtEndPr>
    <w:sdtContent>
      <w:p w14:paraId="7D7F5911" w14:textId="51AAA15B" w:rsidR="003377E2" w:rsidRPr="008B1978" w:rsidRDefault="003377E2" w:rsidP="004019A3">
        <w:pPr>
          <w:pStyle w:val="Header"/>
          <w:ind w:firstLine="0"/>
          <w:jc w:val="center"/>
          <w:rPr>
            <w:sz w:val="28"/>
          </w:rPr>
        </w:pPr>
        <w:r w:rsidRPr="008B1978">
          <w:rPr>
            <w:sz w:val="26"/>
            <w:szCs w:val="26"/>
          </w:rPr>
          <w:fldChar w:fldCharType="begin"/>
        </w:r>
        <w:r w:rsidRPr="008B1978">
          <w:rPr>
            <w:sz w:val="26"/>
            <w:szCs w:val="26"/>
          </w:rPr>
          <w:instrText xml:space="preserve"> PAGE   \* MERGEFORMAT </w:instrText>
        </w:r>
        <w:r w:rsidRPr="008B1978">
          <w:rPr>
            <w:sz w:val="26"/>
            <w:szCs w:val="26"/>
          </w:rPr>
          <w:fldChar w:fldCharType="separate"/>
        </w:r>
        <w:r w:rsidR="008B6A3B">
          <w:rPr>
            <w:noProof/>
            <w:sz w:val="26"/>
            <w:szCs w:val="26"/>
          </w:rPr>
          <w:t>20</w:t>
        </w:r>
        <w:r w:rsidRPr="008B1978">
          <w:rPr>
            <w:noProof/>
            <w:sz w:val="26"/>
            <w:szCs w:val="26"/>
          </w:rPr>
          <w:fldChar w:fldCharType="end"/>
        </w:r>
      </w:p>
    </w:sdtContent>
  </w:sdt>
  <w:p w14:paraId="1988D218" w14:textId="77777777" w:rsidR="003377E2" w:rsidRDefault="003377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3924"/>
    <w:multiLevelType w:val="hybridMultilevel"/>
    <w:tmpl w:val="81B6B1FA"/>
    <w:lvl w:ilvl="0" w:tplc="EA9E4E1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nsid w:val="1E1F4CB6"/>
    <w:multiLevelType w:val="hybridMultilevel"/>
    <w:tmpl w:val="34422C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0341119"/>
    <w:multiLevelType w:val="hybridMultilevel"/>
    <w:tmpl w:val="80A6BE3E"/>
    <w:lvl w:ilvl="0" w:tplc="A02AE1F8">
      <w:start w:val="1"/>
      <w:numFmt w:val="decimal"/>
      <w:lvlText w:val="%1."/>
      <w:lvlJc w:val="left"/>
      <w:pPr>
        <w:ind w:left="1069" w:hanging="360"/>
      </w:pPr>
      <w:rPr>
        <w:rFonts w:hint="default"/>
        <w:b/>
        <w:i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2FD9516C"/>
    <w:multiLevelType w:val="hybridMultilevel"/>
    <w:tmpl w:val="95044F8E"/>
    <w:lvl w:ilvl="0" w:tplc="DF94F1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378648DB"/>
    <w:multiLevelType w:val="hybridMultilevel"/>
    <w:tmpl w:val="D940ED0A"/>
    <w:lvl w:ilvl="0" w:tplc="3AEA75F0">
      <w:start w:val="1"/>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8002234"/>
    <w:multiLevelType w:val="hybridMultilevel"/>
    <w:tmpl w:val="5D563206"/>
    <w:lvl w:ilvl="0" w:tplc="69484D7A">
      <w:start w:val="1"/>
      <w:numFmt w:val="decimal"/>
      <w:lvlText w:val="%1."/>
      <w:lvlJc w:val="left"/>
      <w:pPr>
        <w:ind w:left="1069" w:hanging="360"/>
      </w:pPr>
      <w:rPr>
        <w:rFonts w:ascii="Times New Roman" w:hAnsi="Times New Roman" w:cs="Times New Roman"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3B2C5952"/>
    <w:multiLevelType w:val="hybridMultilevel"/>
    <w:tmpl w:val="5FE08256"/>
    <w:lvl w:ilvl="0" w:tplc="EB92CFB8">
      <w:start w:val="1"/>
      <w:numFmt w:val="bullet"/>
      <w:lvlText w:val="-"/>
      <w:lvlJc w:val="left"/>
      <w:pPr>
        <w:ind w:left="1800" w:hanging="360"/>
      </w:pPr>
      <w:rPr>
        <w:rFonts w:ascii="Calibri" w:eastAsiaTheme="minorHAns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nsid w:val="3CC754F2"/>
    <w:multiLevelType w:val="hybridMultilevel"/>
    <w:tmpl w:val="DD34BE18"/>
    <w:lvl w:ilvl="0" w:tplc="DA5A2926">
      <w:start w:val="1"/>
      <w:numFmt w:val="bullet"/>
      <w:lvlText w:val="-"/>
      <w:lvlJc w:val="left"/>
      <w:pPr>
        <w:ind w:left="1069" w:hanging="360"/>
      </w:pPr>
      <w:rPr>
        <w:rFonts w:ascii="Times New Roman" w:eastAsia="Batang"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4A805ED5"/>
    <w:multiLevelType w:val="hybridMultilevel"/>
    <w:tmpl w:val="71A8C9D6"/>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9">
    <w:nsid w:val="50B202F0"/>
    <w:multiLevelType w:val="singleLevel"/>
    <w:tmpl w:val="A70AAF22"/>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0">
    <w:nsid w:val="56413AE8"/>
    <w:multiLevelType w:val="hybridMultilevel"/>
    <w:tmpl w:val="5C7A0926"/>
    <w:lvl w:ilvl="0" w:tplc="CDB6398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1">
    <w:nsid w:val="56AF33E1"/>
    <w:multiLevelType w:val="hybridMultilevel"/>
    <w:tmpl w:val="695A1E38"/>
    <w:lvl w:ilvl="0" w:tplc="0D7CA9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5AE7175B"/>
    <w:multiLevelType w:val="hybridMultilevel"/>
    <w:tmpl w:val="1E6C7326"/>
    <w:lvl w:ilvl="0" w:tplc="E23A4C2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D6B2BC0"/>
    <w:multiLevelType w:val="hybridMultilevel"/>
    <w:tmpl w:val="841242F6"/>
    <w:lvl w:ilvl="0" w:tplc="B0CAAEC6">
      <w:start w:val="3"/>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7DF97EC0"/>
    <w:multiLevelType w:val="hybridMultilevel"/>
    <w:tmpl w:val="C902EC10"/>
    <w:lvl w:ilvl="0" w:tplc="AE3CC232">
      <w:start w:val="1"/>
      <w:numFmt w:val="decimal"/>
      <w:lvlText w:val="%1."/>
      <w:lvlJc w:val="left"/>
      <w:pPr>
        <w:ind w:left="1069" w:hanging="360"/>
      </w:pPr>
      <w:rPr>
        <w:rFonts w:eastAsia="Calibri" w:hint="default"/>
        <w:b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9"/>
  </w:num>
  <w:num w:numId="2">
    <w:abstractNumId w:val="12"/>
  </w:num>
  <w:num w:numId="3">
    <w:abstractNumId w:val="2"/>
  </w:num>
  <w:num w:numId="4">
    <w:abstractNumId w:val="10"/>
  </w:num>
  <w:num w:numId="5">
    <w:abstractNumId w:val="4"/>
  </w:num>
  <w:num w:numId="6">
    <w:abstractNumId w:val="5"/>
  </w:num>
  <w:num w:numId="7">
    <w:abstractNumId w:val="1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7"/>
  </w:num>
  <w:num w:numId="12">
    <w:abstractNumId w:val="13"/>
  </w:num>
  <w:num w:numId="13">
    <w:abstractNumId w:val="8"/>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trackRevision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201"/>
    <w:rsid w:val="00002EBB"/>
    <w:rsid w:val="0000320A"/>
    <w:rsid w:val="00007167"/>
    <w:rsid w:val="00015C92"/>
    <w:rsid w:val="0002246A"/>
    <w:rsid w:val="00023864"/>
    <w:rsid w:val="00023B25"/>
    <w:rsid w:val="0003154C"/>
    <w:rsid w:val="000322A6"/>
    <w:rsid w:val="00032906"/>
    <w:rsid w:val="00033847"/>
    <w:rsid w:val="00037026"/>
    <w:rsid w:val="00041480"/>
    <w:rsid w:val="00042CDB"/>
    <w:rsid w:val="00046459"/>
    <w:rsid w:val="00050D11"/>
    <w:rsid w:val="00056F98"/>
    <w:rsid w:val="00065BEB"/>
    <w:rsid w:val="00066BDE"/>
    <w:rsid w:val="00070BFE"/>
    <w:rsid w:val="0007194D"/>
    <w:rsid w:val="00072CF9"/>
    <w:rsid w:val="00075C89"/>
    <w:rsid w:val="00076A3C"/>
    <w:rsid w:val="00076EE5"/>
    <w:rsid w:val="00080A4D"/>
    <w:rsid w:val="00082BB4"/>
    <w:rsid w:val="00082DC6"/>
    <w:rsid w:val="00087E58"/>
    <w:rsid w:val="00090B09"/>
    <w:rsid w:val="000927D5"/>
    <w:rsid w:val="00093D4E"/>
    <w:rsid w:val="000A144A"/>
    <w:rsid w:val="000A1982"/>
    <w:rsid w:val="000A385D"/>
    <w:rsid w:val="000B0C32"/>
    <w:rsid w:val="000B1036"/>
    <w:rsid w:val="000B1DEC"/>
    <w:rsid w:val="000B5A09"/>
    <w:rsid w:val="000B6D76"/>
    <w:rsid w:val="000C0116"/>
    <w:rsid w:val="000C197E"/>
    <w:rsid w:val="000C1E30"/>
    <w:rsid w:val="000C3A0F"/>
    <w:rsid w:val="000C6F26"/>
    <w:rsid w:val="000D03FD"/>
    <w:rsid w:val="000D070F"/>
    <w:rsid w:val="000D19FB"/>
    <w:rsid w:val="000D1CC9"/>
    <w:rsid w:val="000E0398"/>
    <w:rsid w:val="000E1B7E"/>
    <w:rsid w:val="000E3A1D"/>
    <w:rsid w:val="000E4357"/>
    <w:rsid w:val="000F08EE"/>
    <w:rsid w:val="000F18BA"/>
    <w:rsid w:val="000F3421"/>
    <w:rsid w:val="000F487B"/>
    <w:rsid w:val="00102624"/>
    <w:rsid w:val="001124BF"/>
    <w:rsid w:val="00122761"/>
    <w:rsid w:val="001239DD"/>
    <w:rsid w:val="00123ACB"/>
    <w:rsid w:val="0012728D"/>
    <w:rsid w:val="00127EDF"/>
    <w:rsid w:val="00140232"/>
    <w:rsid w:val="00142415"/>
    <w:rsid w:val="00151587"/>
    <w:rsid w:val="001576D4"/>
    <w:rsid w:val="00164D9B"/>
    <w:rsid w:val="00165A34"/>
    <w:rsid w:val="001714FC"/>
    <w:rsid w:val="00175363"/>
    <w:rsid w:val="0017574F"/>
    <w:rsid w:val="001832CC"/>
    <w:rsid w:val="00185828"/>
    <w:rsid w:val="001901BB"/>
    <w:rsid w:val="00190E7F"/>
    <w:rsid w:val="00192182"/>
    <w:rsid w:val="001943C5"/>
    <w:rsid w:val="00195103"/>
    <w:rsid w:val="001A197A"/>
    <w:rsid w:val="001A1CFD"/>
    <w:rsid w:val="001A5D8E"/>
    <w:rsid w:val="001A5E06"/>
    <w:rsid w:val="001A69AA"/>
    <w:rsid w:val="001A6E0B"/>
    <w:rsid w:val="001B2C2B"/>
    <w:rsid w:val="001B378D"/>
    <w:rsid w:val="001B485D"/>
    <w:rsid w:val="001C254A"/>
    <w:rsid w:val="001D3551"/>
    <w:rsid w:val="001E532F"/>
    <w:rsid w:val="001F1913"/>
    <w:rsid w:val="001F51DF"/>
    <w:rsid w:val="001F63A0"/>
    <w:rsid w:val="001F6BCD"/>
    <w:rsid w:val="002022C7"/>
    <w:rsid w:val="00206454"/>
    <w:rsid w:val="0020662C"/>
    <w:rsid w:val="0020767C"/>
    <w:rsid w:val="00207E85"/>
    <w:rsid w:val="002107AC"/>
    <w:rsid w:val="00211FDE"/>
    <w:rsid w:val="00213863"/>
    <w:rsid w:val="00214B35"/>
    <w:rsid w:val="00215E1D"/>
    <w:rsid w:val="002226A9"/>
    <w:rsid w:val="002260BD"/>
    <w:rsid w:val="00226660"/>
    <w:rsid w:val="002370C6"/>
    <w:rsid w:val="00242B55"/>
    <w:rsid w:val="00245495"/>
    <w:rsid w:val="0025472C"/>
    <w:rsid w:val="002568D7"/>
    <w:rsid w:val="00260C60"/>
    <w:rsid w:val="00260E05"/>
    <w:rsid w:val="00260FF6"/>
    <w:rsid w:val="0026226C"/>
    <w:rsid w:val="00264BE1"/>
    <w:rsid w:val="0026577C"/>
    <w:rsid w:val="00266CF6"/>
    <w:rsid w:val="00271E19"/>
    <w:rsid w:val="0027289D"/>
    <w:rsid w:val="0027399B"/>
    <w:rsid w:val="00273B08"/>
    <w:rsid w:val="002746D4"/>
    <w:rsid w:val="00277833"/>
    <w:rsid w:val="002846E9"/>
    <w:rsid w:val="0029050B"/>
    <w:rsid w:val="00295E71"/>
    <w:rsid w:val="002967F4"/>
    <w:rsid w:val="002A31E1"/>
    <w:rsid w:val="002A3FF4"/>
    <w:rsid w:val="002B0EC3"/>
    <w:rsid w:val="002B4D29"/>
    <w:rsid w:val="002B5451"/>
    <w:rsid w:val="002B5598"/>
    <w:rsid w:val="002C1F6D"/>
    <w:rsid w:val="002C2688"/>
    <w:rsid w:val="002D3EA8"/>
    <w:rsid w:val="002D4534"/>
    <w:rsid w:val="002E638E"/>
    <w:rsid w:val="002E64ED"/>
    <w:rsid w:val="002E758A"/>
    <w:rsid w:val="002E77FF"/>
    <w:rsid w:val="002F1977"/>
    <w:rsid w:val="002F3D6F"/>
    <w:rsid w:val="002F6127"/>
    <w:rsid w:val="002F6341"/>
    <w:rsid w:val="00303E60"/>
    <w:rsid w:val="003071CD"/>
    <w:rsid w:val="00310FEB"/>
    <w:rsid w:val="00311717"/>
    <w:rsid w:val="00312063"/>
    <w:rsid w:val="003148A3"/>
    <w:rsid w:val="003151E3"/>
    <w:rsid w:val="003158D1"/>
    <w:rsid w:val="0031594B"/>
    <w:rsid w:val="00317370"/>
    <w:rsid w:val="003177C2"/>
    <w:rsid w:val="00320668"/>
    <w:rsid w:val="00325A22"/>
    <w:rsid w:val="00325B5A"/>
    <w:rsid w:val="003266F0"/>
    <w:rsid w:val="00332030"/>
    <w:rsid w:val="0033242D"/>
    <w:rsid w:val="00332E4D"/>
    <w:rsid w:val="0033713D"/>
    <w:rsid w:val="003377E2"/>
    <w:rsid w:val="00337E53"/>
    <w:rsid w:val="003429F9"/>
    <w:rsid w:val="00352A96"/>
    <w:rsid w:val="00353CDF"/>
    <w:rsid w:val="0035785A"/>
    <w:rsid w:val="0036399C"/>
    <w:rsid w:val="00363EB3"/>
    <w:rsid w:val="0036412A"/>
    <w:rsid w:val="003643BE"/>
    <w:rsid w:val="00364D74"/>
    <w:rsid w:val="00366AAD"/>
    <w:rsid w:val="00370997"/>
    <w:rsid w:val="0037107D"/>
    <w:rsid w:val="003720CB"/>
    <w:rsid w:val="00380B1F"/>
    <w:rsid w:val="00382622"/>
    <w:rsid w:val="00384461"/>
    <w:rsid w:val="003862EA"/>
    <w:rsid w:val="003906F9"/>
    <w:rsid w:val="003931EF"/>
    <w:rsid w:val="00395826"/>
    <w:rsid w:val="003A1483"/>
    <w:rsid w:val="003A4681"/>
    <w:rsid w:val="003A5A05"/>
    <w:rsid w:val="003A6C7B"/>
    <w:rsid w:val="003A6F1F"/>
    <w:rsid w:val="003B0CA2"/>
    <w:rsid w:val="003B62D9"/>
    <w:rsid w:val="003B6BDA"/>
    <w:rsid w:val="003C72D7"/>
    <w:rsid w:val="003D32B7"/>
    <w:rsid w:val="003D3F59"/>
    <w:rsid w:val="003D4834"/>
    <w:rsid w:val="003D7169"/>
    <w:rsid w:val="003E2AEC"/>
    <w:rsid w:val="003E2AF4"/>
    <w:rsid w:val="003F3620"/>
    <w:rsid w:val="003F4C5C"/>
    <w:rsid w:val="00400706"/>
    <w:rsid w:val="004019A3"/>
    <w:rsid w:val="00401A6D"/>
    <w:rsid w:val="004047F8"/>
    <w:rsid w:val="00406FAF"/>
    <w:rsid w:val="00410B98"/>
    <w:rsid w:val="004112F3"/>
    <w:rsid w:val="00414CD2"/>
    <w:rsid w:val="00415039"/>
    <w:rsid w:val="00415AF8"/>
    <w:rsid w:val="0042051B"/>
    <w:rsid w:val="0042137B"/>
    <w:rsid w:val="00422B65"/>
    <w:rsid w:val="00423070"/>
    <w:rsid w:val="00423B57"/>
    <w:rsid w:val="004245BF"/>
    <w:rsid w:val="00427B96"/>
    <w:rsid w:val="00427D8F"/>
    <w:rsid w:val="00430147"/>
    <w:rsid w:val="00431997"/>
    <w:rsid w:val="00433210"/>
    <w:rsid w:val="004338F8"/>
    <w:rsid w:val="00435F3C"/>
    <w:rsid w:val="004367C3"/>
    <w:rsid w:val="00440FF3"/>
    <w:rsid w:val="00442201"/>
    <w:rsid w:val="00442EA3"/>
    <w:rsid w:val="0044300F"/>
    <w:rsid w:val="00443CA1"/>
    <w:rsid w:val="00443E0C"/>
    <w:rsid w:val="00445A20"/>
    <w:rsid w:val="0045065C"/>
    <w:rsid w:val="004522FD"/>
    <w:rsid w:val="00452FAB"/>
    <w:rsid w:val="00454A9A"/>
    <w:rsid w:val="0046101F"/>
    <w:rsid w:val="00461FF5"/>
    <w:rsid w:val="00463C3D"/>
    <w:rsid w:val="0046439B"/>
    <w:rsid w:val="004647B9"/>
    <w:rsid w:val="004654E6"/>
    <w:rsid w:val="00496791"/>
    <w:rsid w:val="00497492"/>
    <w:rsid w:val="004A24BB"/>
    <w:rsid w:val="004A32BA"/>
    <w:rsid w:val="004A3BA4"/>
    <w:rsid w:val="004A462D"/>
    <w:rsid w:val="004A4871"/>
    <w:rsid w:val="004A6215"/>
    <w:rsid w:val="004B7963"/>
    <w:rsid w:val="004B79DA"/>
    <w:rsid w:val="004D16EE"/>
    <w:rsid w:val="004D1B35"/>
    <w:rsid w:val="004D66A6"/>
    <w:rsid w:val="004D7FDF"/>
    <w:rsid w:val="004E786C"/>
    <w:rsid w:val="004F1007"/>
    <w:rsid w:val="004F2B93"/>
    <w:rsid w:val="004F5BFF"/>
    <w:rsid w:val="00506B40"/>
    <w:rsid w:val="00506DF5"/>
    <w:rsid w:val="005112CD"/>
    <w:rsid w:val="00513091"/>
    <w:rsid w:val="00516EFB"/>
    <w:rsid w:val="00520520"/>
    <w:rsid w:val="00521A61"/>
    <w:rsid w:val="00524A73"/>
    <w:rsid w:val="00525E1A"/>
    <w:rsid w:val="00527AC2"/>
    <w:rsid w:val="005358EF"/>
    <w:rsid w:val="00537C72"/>
    <w:rsid w:val="005542EB"/>
    <w:rsid w:val="00556717"/>
    <w:rsid w:val="00556CB6"/>
    <w:rsid w:val="00560BBA"/>
    <w:rsid w:val="00565C2D"/>
    <w:rsid w:val="005710E6"/>
    <w:rsid w:val="00571566"/>
    <w:rsid w:val="00571F8E"/>
    <w:rsid w:val="00572C76"/>
    <w:rsid w:val="005763B3"/>
    <w:rsid w:val="005772CC"/>
    <w:rsid w:val="00581098"/>
    <w:rsid w:val="00585958"/>
    <w:rsid w:val="00590A44"/>
    <w:rsid w:val="00592BE2"/>
    <w:rsid w:val="00594081"/>
    <w:rsid w:val="005955E6"/>
    <w:rsid w:val="00595F60"/>
    <w:rsid w:val="00596560"/>
    <w:rsid w:val="005A1345"/>
    <w:rsid w:val="005A38E6"/>
    <w:rsid w:val="005A5081"/>
    <w:rsid w:val="005A58A1"/>
    <w:rsid w:val="005A684C"/>
    <w:rsid w:val="005A79C6"/>
    <w:rsid w:val="005B2642"/>
    <w:rsid w:val="005B5BC3"/>
    <w:rsid w:val="005C3F23"/>
    <w:rsid w:val="005C7C2D"/>
    <w:rsid w:val="005D1DDF"/>
    <w:rsid w:val="005D282F"/>
    <w:rsid w:val="005D76CA"/>
    <w:rsid w:val="005E16A2"/>
    <w:rsid w:val="005E2B9D"/>
    <w:rsid w:val="005E51F0"/>
    <w:rsid w:val="005E5881"/>
    <w:rsid w:val="005F219B"/>
    <w:rsid w:val="005F5793"/>
    <w:rsid w:val="005F6495"/>
    <w:rsid w:val="00606575"/>
    <w:rsid w:val="00613CBC"/>
    <w:rsid w:val="00613FFD"/>
    <w:rsid w:val="006221BE"/>
    <w:rsid w:val="00630496"/>
    <w:rsid w:val="006367F1"/>
    <w:rsid w:val="00640861"/>
    <w:rsid w:val="00640C11"/>
    <w:rsid w:val="0064385E"/>
    <w:rsid w:val="006439A8"/>
    <w:rsid w:val="00645A32"/>
    <w:rsid w:val="006503FF"/>
    <w:rsid w:val="00652A0E"/>
    <w:rsid w:val="00653B50"/>
    <w:rsid w:val="00653BBD"/>
    <w:rsid w:val="00657CD6"/>
    <w:rsid w:val="00660123"/>
    <w:rsid w:val="006666F3"/>
    <w:rsid w:val="006672DF"/>
    <w:rsid w:val="0067447D"/>
    <w:rsid w:val="0067746B"/>
    <w:rsid w:val="00677776"/>
    <w:rsid w:val="00677FDF"/>
    <w:rsid w:val="006832B6"/>
    <w:rsid w:val="00683F02"/>
    <w:rsid w:val="00690AE8"/>
    <w:rsid w:val="0069327E"/>
    <w:rsid w:val="00697042"/>
    <w:rsid w:val="006A598F"/>
    <w:rsid w:val="006A769F"/>
    <w:rsid w:val="006B272B"/>
    <w:rsid w:val="006B2E18"/>
    <w:rsid w:val="006B38C2"/>
    <w:rsid w:val="006B4036"/>
    <w:rsid w:val="006B607C"/>
    <w:rsid w:val="006C3E6D"/>
    <w:rsid w:val="006C4D76"/>
    <w:rsid w:val="006C7551"/>
    <w:rsid w:val="006D1BFD"/>
    <w:rsid w:val="006D2BCA"/>
    <w:rsid w:val="006D340B"/>
    <w:rsid w:val="006E13D0"/>
    <w:rsid w:val="006E2F8F"/>
    <w:rsid w:val="006E2FB5"/>
    <w:rsid w:val="006E797A"/>
    <w:rsid w:val="006F1DB5"/>
    <w:rsid w:val="006F2196"/>
    <w:rsid w:val="006F57B2"/>
    <w:rsid w:val="007001E7"/>
    <w:rsid w:val="00710C63"/>
    <w:rsid w:val="00714290"/>
    <w:rsid w:val="007167BE"/>
    <w:rsid w:val="00717EFB"/>
    <w:rsid w:val="007217EB"/>
    <w:rsid w:val="007234E9"/>
    <w:rsid w:val="00730C78"/>
    <w:rsid w:val="0073317D"/>
    <w:rsid w:val="00733A30"/>
    <w:rsid w:val="00733C16"/>
    <w:rsid w:val="00742CC1"/>
    <w:rsid w:val="007431BC"/>
    <w:rsid w:val="00745992"/>
    <w:rsid w:val="00746DDF"/>
    <w:rsid w:val="00752041"/>
    <w:rsid w:val="00752CBA"/>
    <w:rsid w:val="0075449A"/>
    <w:rsid w:val="007578DD"/>
    <w:rsid w:val="00762EDA"/>
    <w:rsid w:val="007633FB"/>
    <w:rsid w:val="007665B8"/>
    <w:rsid w:val="00771885"/>
    <w:rsid w:val="007722B1"/>
    <w:rsid w:val="007741B0"/>
    <w:rsid w:val="0077732D"/>
    <w:rsid w:val="007846D1"/>
    <w:rsid w:val="00786287"/>
    <w:rsid w:val="007917AC"/>
    <w:rsid w:val="00791B22"/>
    <w:rsid w:val="00791C32"/>
    <w:rsid w:val="00793556"/>
    <w:rsid w:val="007971EB"/>
    <w:rsid w:val="007A51D6"/>
    <w:rsid w:val="007A5AB1"/>
    <w:rsid w:val="007B1BA9"/>
    <w:rsid w:val="007B1C0E"/>
    <w:rsid w:val="007B2609"/>
    <w:rsid w:val="007B2A87"/>
    <w:rsid w:val="007C0CF5"/>
    <w:rsid w:val="007C18D1"/>
    <w:rsid w:val="007C7B1E"/>
    <w:rsid w:val="007E4C39"/>
    <w:rsid w:val="007F18E9"/>
    <w:rsid w:val="007F2A6A"/>
    <w:rsid w:val="007F3230"/>
    <w:rsid w:val="00801587"/>
    <w:rsid w:val="00801C19"/>
    <w:rsid w:val="00803366"/>
    <w:rsid w:val="00803A74"/>
    <w:rsid w:val="0080454B"/>
    <w:rsid w:val="00814466"/>
    <w:rsid w:val="0081491E"/>
    <w:rsid w:val="00815684"/>
    <w:rsid w:val="00816994"/>
    <w:rsid w:val="008179E9"/>
    <w:rsid w:val="0082569F"/>
    <w:rsid w:val="00826012"/>
    <w:rsid w:val="008332B0"/>
    <w:rsid w:val="008353C1"/>
    <w:rsid w:val="0083572C"/>
    <w:rsid w:val="0083743E"/>
    <w:rsid w:val="008433C6"/>
    <w:rsid w:val="00850748"/>
    <w:rsid w:val="00850897"/>
    <w:rsid w:val="008508D8"/>
    <w:rsid w:val="00850B31"/>
    <w:rsid w:val="00853989"/>
    <w:rsid w:val="00861B4A"/>
    <w:rsid w:val="00866398"/>
    <w:rsid w:val="0087198A"/>
    <w:rsid w:val="00871B22"/>
    <w:rsid w:val="0087315D"/>
    <w:rsid w:val="00873398"/>
    <w:rsid w:val="008739FD"/>
    <w:rsid w:val="00874FDA"/>
    <w:rsid w:val="00875D1B"/>
    <w:rsid w:val="00881F8B"/>
    <w:rsid w:val="00883055"/>
    <w:rsid w:val="0089459F"/>
    <w:rsid w:val="0089608C"/>
    <w:rsid w:val="008A1539"/>
    <w:rsid w:val="008A7D79"/>
    <w:rsid w:val="008B605E"/>
    <w:rsid w:val="008B6456"/>
    <w:rsid w:val="008B6A3B"/>
    <w:rsid w:val="008C1188"/>
    <w:rsid w:val="008C3A8F"/>
    <w:rsid w:val="008D17F4"/>
    <w:rsid w:val="008D269E"/>
    <w:rsid w:val="008D5DEF"/>
    <w:rsid w:val="008D69C7"/>
    <w:rsid w:val="008E3A37"/>
    <w:rsid w:val="008F153F"/>
    <w:rsid w:val="008F3E0F"/>
    <w:rsid w:val="008F5C1E"/>
    <w:rsid w:val="008F60C4"/>
    <w:rsid w:val="008F779B"/>
    <w:rsid w:val="00902A89"/>
    <w:rsid w:val="00905A86"/>
    <w:rsid w:val="00906761"/>
    <w:rsid w:val="009137AE"/>
    <w:rsid w:val="00913A5A"/>
    <w:rsid w:val="009164F0"/>
    <w:rsid w:val="00920350"/>
    <w:rsid w:val="00920691"/>
    <w:rsid w:val="009236E2"/>
    <w:rsid w:val="00924644"/>
    <w:rsid w:val="0093145B"/>
    <w:rsid w:val="00933FF6"/>
    <w:rsid w:val="00936035"/>
    <w:rsid w:val="009361D5"/>
    <w:rsid w:val="00937018"/>
    <w:rsid w:val="009377DA"/>
    <w:rsid w:val="0094354D"/>
    <w:rsid w:val="009460DF"/>
    <w:rsid w:val="00947711"/>
    <w:rsid w:val="00950A4D"/>
    <w:rsid w:val="009644CA"/>
    <w:rsid w:val="009709AE"/>
    <w:rsid w:val="0097250F"/>
    <w:rsid w:val="0097496F"/>
    <w:rsid w:val="009751DE"/>
    <w:rsid w:val="0097534D"/>
    <w:rsid w:val="00981106"/>
    <w:rsid w:val="0098556D"/>
    <w:rsid w:val="009904B8"/>
    <w:rsid w:val="0099052E"/>
    <w:rsid w:val="009914C9"/>
    <w:rsid w:val="009A041A"/>
    <w:rsid w:val="009A0CAF"/>
    <w:rsid w:val="009A1E7E"/>
    <w:rsid w:val="009A402E"/>
    <w:rsid w:val="009A41F0"/>
    <w:rsid w:val="009A616F"/>
    <w:rsid w:val="009A6AD5"/>
    <w:rsid w:val="009B0DC6"/>
    <w:rsid w:val="009B0F6A"/>
    <w:rsid w:val="009B0F92"/>
    <w:rsid w:val="009C02FE"/>
    <w:rsid w:val="009C043D"/>
    <w:rsid w:val="009C24E0"/>
    <w:rsid w:val="009C72B9"/>
    <w:rsid w:val="009D3DB3"/>
    <w:rsid w:val="009E00DF"/>
    <w:rsid w:val="009E0939"/>
    <w:rsid w:val="009E122E"/>
    <w:rsid w:val="009F03C5"/>
    <w:rsid w:val="00A0087D"/>
    <w:rsid w:val="00A025CA"/>
    <w:rsid w:val="00A02A24"/>
    <w:rsid w:val="00A038A9"/>
    <w:rsid w:val="00A15DB1"/>
    <w:rsid w:val="00A21D27"/>
    <w:rsid w:val="00A23E2B"/>
    <w:rsid w:val="00A2759B"/>
    <w:rsid w:val="00A27CC7"/>
    <w:rsid w:val="00A31612"/>
    <w:rsid w:val="00A3687C"/>
    <w:rsid w:val="00A40D45"/>
    <w:rsid w:val="00A41AD2"/>
    <w:rsid w:val="00A43440"/>
    <w:rsid w:val="00A54EE1"/>
    <w:rsid w:val="00A5519A"/>
    <w:rsid w:val="00A73215"/>
    <w:rsid w:val="00A73B40"/>
    <w:rsid w:val="00A752ED"/>
    <w:rsid w:val="00A84F60"/>
    <w:rsid w:val="00A87B62"/>
    <w:rsid w:val="00A919AE"/>
    <w:rsid w:val="00A91B5F"/>
    <w:rsid w:val="00A92F3B"/>
    <w:rsid w:val="00AA0CD2"/>
    <w:rsid w:val="00AA2499"/>
    <w:rsid w:val="00AA7B35"/>
    <w:rsid w:val="00AB0ECA"/>
    <w:rsid w:val="00AB393E"/>
    <w:rsid w:val="00AB4874"/>
    <w:rsid w:val="00AB74FE"/>
    <w:rsid w:val="00AC001E"/>
    <w:rsid w:val="00AC1A48"/>
    <w:rsid w:val="00AC4E6E"/>
    <w:rsid w:val="00AC56CB"/>
    <w:rsid w:val="00AD08B0"/>
    <w:rsid w:val="00AD6139"/>
    <w:rsid w:val="00AE4315"/>
    <w:rsid w:val="00AE451C"/>
    <w:rsid w:val="00AE7E43"/>
    <w:rsid w:val="00AF18EF"/>
    <w:rsid w:val="00AF3109"/>
    <w:rsid w:val="00B003C0"/>
    <w:rsid w:val="00B01C1A"/>
    <w:rsid w:val="00B031B0"/>
    <w:rsid w:val="00B03FD7"/>
    <w:rsid w:val="00B060D7"/>
    <w:rsid w:val="00B1379A"/>
    <w:rsid w:val="00B13FC8"/>
    <w:rsid w:val="00B153FD"/>
    <w:rsid w:val="00B20909"/>
    <w:rsid w:val="00B2229D"/>
    <w:rsid w:val="00B2470E"/>
    <w:rsid w:val="00B41234"/>
    <w:rsid w:val="00B41871"/>
    <w:rsid w:val="00B42848"/>
    <w:rsid w:val="00B46C64"/>
    <w:rsid w:val="00B4769C"/>
    <w:rsid w:val="00B512FE"/>
    <w:rsid w:val="00B54633"/>
    <w:rsid w:val="00B562F0"/>
    <w:rsid w:val="00B57308"/>
    <w:rsid w:val="00B57E4D"/>
    <w:rsid w:val="00B60115"/>
    <w:rsid w:val="00B64066"/>
    <w:rsid w:val="00B64489"/>
    <w:rsid w:val="00B65FD6"/>
    <w:rsid w:val="00B671F0"/>
    <w:rsid w:val="00B679D1"/>
    <w:rsid w:val="00B679E3"/>
    <w:rsid w:val="00B73161"/>
    <w:rsid w:val="00B76104"/>
    <w:rsid w:val="00B8009C"/>
    <w:rsid w:val="00B82C5E"/>
    <w:rsid w:val="00B8457C"/>
    <w:rsid w:val="00B85439"/>
    <w:rsid w:val="00B85590"/>
    <w:rsid w:val="00B871DE"/>
    <w:rsid w:val="00B9072F"/>
    <w:rsid w:val="00B90764"/>
    <w:rsid w:val="00BA17B4"/>
    <w:rsid w:val="00BA32EF"/>
    <w:rsid w:val="00BA60C6"/>
    <w:rsid w:val="00BA6FE9"/>
    <w:rsid w:val="00BB05F3"/>
    <w:rsid w:val="00BB2DC1"/>
    <w:rsid w:val="00BB4214"/>
    <w:rsid w:val="00BB42AD"/>
    <w:rsid w:val="00BB711F"/>
    <w:rsid w:val="00BC0B34"/>
    <w:rsid w:val="00BC1D41"/>
    <w:rsid w:val="00BC2329"/>
    <w:rsid w:val="00BC30A1"/>
    <w:rsid w:val="00BC37CA"/>
    <w:rsid w:val="00BC4594"/>
    <w:rsid w:val="00BC4748"/>
    <w:rsid w:val="00BC6A68"/>
    <w:rsid w:val="00BD3D90"/>
    <w:rsid w:val="00BD63D5"/>
    <w:rsid w:val="00BD7503"/>
    <w:rsid w:val="00BE1207"/>
    <w:rsid w:val="00BE4392"/>
    <w:rsid w:val="00BF1A35"/>
    <w:rsid w:val="00BF2E46"/>
    <w:rsid w:val="00BF2E9C"/>
    <w:rsid w:val="00BF60BA"/>
    <w:rsid w:val="00BF72EE"/>
    <w:rsid w:val="00C11B10"/>
    <w:rsid w:val="00C2396F"/>
    <w:rsid w:val="00C2398B"/>
    <w:rsid w:val="00C240FB"/>
    <w:rsid w:val="00C30F7D"/>
    <w:rsid w:val="00C31A24"/>
    <w:rsid w:val="00C3401A"/>
    <w:rsid w:val="00C3445B"/>
    <w:rsid w:val="00C3611F"/>
    <w:rsid w:val="00C37DB7"/>
    <w:rsid w:val="00C413B2"/>
    <w:rsid w:val="00C42312"/>
    <w:rsid w:val="00C4535F"/>
    <w:rsid w:val="00C45AA0"/>
    <w:rsid w:val="00C5088C"/>
    <w:rsid w:val="00C5631F"/>
    <w:rsid w:val="00C56593"/>
    <w:rsid w:val="00C60E9B"/>
    <w:rsid w:val="00C60F12"/>
    <w:rsid w:val="00C66E5E"/>
    <w:rsid w:val="00C66EEB"/>
    <w:rsid w:val="00C67B0F"/>
    <w:rsid w:val="00C71C42"/>
    <w:rsid w:val="00C74888"/>
    <w:rsid w:val="00C74E96"/>
    <w:rsid w:val="00C831BC"/>
    <w:rsid w:val="00C87129"/>
    <w:rsid w:val="00C8745E"/>
    <w:rsid w:val="00C94258"/>
    <w:rsid w:val="00C9532E"/>
    <w:rsid w:val="00C96D91"/>
    <w:rsid w:val="00CA02EF"/>
    <w:rsid w:val="00CA184C"/>
    <w:rsid w:val="00CA4824"/>
    <w:rsid w:val="00CA5513"/>
    <w:rsid w:val="00CB006B"/>
    <w:rsid w:val="00CB5D4C"/>
    <w:rsid w:val="00CB6404"/>
    <w:rsid w:val="00CC0BF7"/>
    <w:rsid w:val="00CC19A6"/>
    <w:rsid w:val="00CC234F"/>
    <w:rsid w:val="00CC2799"/>
    <w:rsid w:val="00CC3B26"/>
    <w:rsid w:val="00CC452D"/>
    <w:rsid w:val="00CC71B3"/>
    <w:rsid w:val="00CD12E0"/>
    <w:rsid w:val="00CD1F8D"/>
    <w:rsid w:val="00CD2D41"/>
    <w:rsid w:val="00CD2DE8"/>
    <w:rsid w:val="00CD7A35"/>
    <w:rsid w:val="00CE4399"/>
    <w:rsid w:val="00CE66EE"/>
    <w:rsid w:val="00CE695A"/>
    <w:rsid w:val="00CF2373"/>
    <w:rsid w:val="00D01533"/>
    <w:rsid w:val="00D018A5"/>
    <w:rsid w:val="00D03270"/>
    <w:rsid w:val="00D05604"/>
    <w:rsid w:val="00D125CF"/>
    <w:rsid w:val="00D151F9"/>
    <w:rsid w:val="00D15A69"/>
    <w:rsid w:val="00D166E1"/>
    <w:rsid w:val="00D236A7"/>
    <w:rsid w:val="00D248A5"/>
    <w:rsid w:val="00D303FD"/>
    <w:rsid w:val="00D37FB1"/>
    <w:rsid w:val="00D45401"/>
    <w:rsid w:val="00D57505"/>
    <w:rsid w:val="00D57669"/>
    <w:rsid w:val="00D57B55"/>
    <w:rsid w:val="00D6105C"/>
    <w:rsid w:val="00D62F21"/>
    <w:rsid w:val="00D71ED7"/>
    <w:rsid w:val="00D75897"/>
    <w:rsid w:val="00D758BF"/>
    <w:rsid w:val="00D76F3A"/>
    <w:rsid w:val="00D81B5F"/>
    <w:rsid w:val="00D83DCA"/>
    <w:rsid w:val="00D849D2"/>
    <w:rsid w:val="00D86411"/>
    <w:rsid w:val="00D91B10"/>
    <w:rsid w:val="00D92C4A"/>
    <w:rsid w:val="00D94007"/>
    <w:rsid w:val="00D94F96"/>
    <w:rsid w:val="00DA3A07"/>
    <w:rsid w:val="00DA435B"/>
    <w:rsid w:val="00DA5B1C"/>
    <w:rsid w:val="00DA5D2B"/>
    <w:rsid w:val="00DB2FF9"/>
    <w:rsid w:val="00DC0308"/>
    <w:rsid w:val="00DC26FE"/>
    <w:rsid w:val="00DC695E"/>
    <w:rsid w:val="00DD6F7B"/>
    <w:rsid w:val="00DD6FA9"/>
    <w:rsid w:val="00DE5674"/>
    <w:rsid w:val="00DF2C98"/>
    <w:rsid w:val="00DF521B"/>
    <w:rsid w:val="00DF60CC"/>
    <w:rsid w:val="00E04046"/>
    <w:rsid w:val="00E046DC"/>
    <w:rsid w:val="00E04778"/>
    <w:rsid w:val="00E23D86"/>
    <w:rsid w:val="00E26820"/>
    <w:rsid w:val="00E3015B"/>
    <w:rsid w:val="00E31EC0"/>
    <w:rsid w:val="00E34E86"/>
    <w:rsid w:val="00E35FD2"/>
    <w:rsid w:val="00E3694A"/>
    <w:rsid w:val="00E3777A"/>
    <w:rsid w:val="00E513A8"/>
    <w:rsid w:val="00E53AAC"/>
    <w:rsid w:val="00E55444"/>
    <w:rsid w:val="00E570C6"/>
    <w:rsid w:val="00E60D15"/>
    <w:rsid w:val="00E624AC"/>
    <w:rsid w:val="00E657A0"/>
    <w:rsid w:val="00E667F3"/>
    <w:rsid w:val="00E67816"/>
    <w:rsid w:val="00E710A0"/>
    <w:rsid w:val="00E7239F"/>
    <w:rsid w:val="00E73867"/>
    <w:rsid w:val="00E8060F"/>
    <w:rsid w:val="00E852C7"/>
    <w:rsid w:val="00E97E07"/>
    <w:rsid w:val="00EA001D"/>
    <w:rsid w:val="00EA0226"/>
    <w:rsid w:val="00EA0406"/>
    <w:rsid w:val="00EA2F96"/>
    <w:rsid w:val="00EA402B"/>
    <w:rsid w:val="00EA5F69"/>
    <w:rsid w:val="00EA69B3"/>
    <w:rsid w:val="00EB178E"/>
    <w:rsid w:val="00EB63AC"/>
    <w:rsid w:val="00EC370A"/>
    <w:rsid w:val="00EC3AE1"/>
    <w:rsid w:val="00EC5470"/>
    <w:rsid w:val="00ED3AD8"/>
    <w:rsid w:val="00ED58C2"/>
    <w:rsid w:val="00ED5F03"/>
    <w:rsid w:val="00ED66F8"/>
    <w:rsid w:val="00EE0671"/>
    <w:rsid w:val="00EE0BE9"/>
    <w:rsid w:val="00EF13AB"/>
    <w:rsid w:val="00EF4B3D"/>
    <w:rsid w:val="00EF545A"/>
    <w:rsid w:val="00F02219"/>
    <w:rsid w:val="00F059A1"/>
    <w:rsid w:val="00F061B3"/>
    <w:rsid w:val="00F10037"/>
    <w:rsid w:val="00F12871"/>
    <w:rsid w:val="00F12AEC"/>
    <w:rsid w:val="00F137A2"/>
    <w:rsid w:val="00F13A0D"/>
    <w:rsid w:val="00F15DE6"/>
    <w:rsid w:val="00F165ED"/>
    <w:rsid w:val="00F20F24"/>
    <w:rsid w:val="00F22BCB"/>
    <w:rsid w:val="00F2350F"/>
    <w:rsid w:val="00F24504"/>
    <w:rsid w:val="00F3440A"/>
    <w:rsid w:val="00F347A2"/>
    <w:rsid w:val="00F41A0A"/>
    <w:rsid w:val="00F42F57"/>
    <w:rsid w:val="00F436AE"/>
    <w:rsid w:val="00F43DED"/>
    <w:rsid w:val="00F54EEC"/>
    <w:rsid w:val="00F56A42"/>
    <w:rsid w:val="00F60059"/>
    <w:rsid w:val="00F60CE0"/>
    <w:rsid w:val="00F613B8"/>
    <w:rsid w:val="00F6481B"/>
    <w:rsid w:val="00F6515F"/>
    <w:rsid w:val="00F71E7D"/>
    <w:rsid w:val="00F73AE5"/>
    <w:rsid w:val="00F73CC2"/>
    <w:rsid w:val="00F750A5"/>
    <w:rsid w:val="00F8191D"/>
    <w:rsid w:val="00F82B4C"/>
    <w:rsid w:val="00F82C67"/>
    <w:rsid w:val="00F90E28"/>
    <w:rsid w:val="00F91651"/>
    <w:rsid w:val="00F97684"/>
    <w:rsid w:val="00FA163C"/>
    <w:rsid w:val="00FA374D"/>
    <w:rsid w:val="00FA463F"/>
    <w:rsid w:val="00FA7714"/>
    <w:rsid w:val="00FA7E8A"/>
    <w:rsid w:val="00FB1AA0"/>
    <w:rsid w:val="00FB26E5"/>
    <w:rsid w:val="00FB36F6"/>
    <w:rsid w:val="00FB3DA6"/>
    <w:rsid w:val="00FB3FE5"/>
    <w:rsid w:val="00FB53A9"/>
    <w:rsid w:val="00FB58C8"/>
    <w:rsid w:val="00FC0165"/>
    <w:rsid w:val="00FC3240"/>
    <w:rsid w:val="00FD059A"/>
    <w:rsid w:val="00FD7F34"/>
    <w:rsid w:val="00FE05A8"/>
    <w:rsid w:val="00FE169E"/>
    <w:rsid w:val="00FE2686"/>
    <w:rsid w:val="00FE2FF8"/>
    <w:rsid w:val="00FE369E"/>
    <w:rsid w:val="00FE7FDE"/>
    <w:rsid w:val="00FF2A25"/>
    <w:rsid w:val="00FF4225"/>
    <w:rsid w:val="00FF4EE8"/>
    <w:rsid w:val="00FF7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BA36D"/>
  <w15:chartTrackingRefBased/>
  <w15:docId w15:val="{0647BC0C-FAE9-4E44-93F8-706E2390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201"/>
    <w:pPr>
      <w:spacing w:before="120" w:after="120" w:line="240" w:lineRule="auto"/>
      <w:ind w:right="-142" w:firstLine="839"/>
      <w:jc w:val="both"/>
    </w:pPr>
    <w:rPr>
      <w:rFonts w:ascii="Times New Roman" w:eastAsia="Calibri" w:hAnsi="Times New Roman" w:cs="Times New Roman"/>
      <w:sz w:val="20"/>
      <w:szCs w:val="20"/>
    </w:rPr>
  </w:style>
  <w:style w:type="paragraph" w:styleId="Heading1">
    <w:name w:val="heading 1"/>
    <w:basedOn w:val="Normal"/>
    <w:next w:val="Normal"/>
    <w:link w:val="Heading1Char"/>
    <w:qFormat/>
    <w:rsid w:val="00442201"/>
    <w:pPr>
      <w:keepNext/>
      <w:spacing w:before="0" w:after="0"/>
      <w:ind w:right="0" w:firstLine="0"/>
      <w:jc w:val="left"/>
      <w:outlineLvl w:val="0"/>
    </w:pPr>
    <w:rPr>
      <w:rFonts w:ascii=".VnTime" w:eastAsia="Batang" w:hAnsi=".VnTime"/>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2201"/>
    <w:rPr>
      <w:rFonts w:ascii=".VnTime" w:eastAsia="Batang" w:hAnsi=".VnTime" w:cs="Times New Roman"/>
      <w:i/>
      <w:sz w:val="26"/>
      <w:szCs w:val="20"/>
    </w:rPr>
  </w:style>
  <w:style w:type="paragraph" w:styleId="BodyTextIndent2">
    <w:name w:val="Body Text Indent 2"/>
    <w:basedOn w:val="Normal"/>
    <w:link w:val="BodyTextIndent2Char"/>
    <w:rsid w:val="00442201"/>
    <w:pPr>
      <w:spacing w:before="20" w:after="20" w:line="320" w:lineRule="exact"/>
      <w:ind w:right="0" w:firstLine="720"/>
    </w:pPr>
    <w:rPr>
      <w:rFonts w:ascii=".VnTimeH" w:eastAsia="Batang" w:hAnsi=".VnTimeH"/>
      <w:b/>
      <w:sz w:val="26"/>
    </w:rPr>
  </w:style>
  <w:style w:type="character" w:customStyle="1" w:styleId="BodyTextIndent2Char">
    <w:name w:val="Body Text Indent 2 Char"/>
    <w:basedOn w:val="DefaultParagraphFont"/>
    <w:link w:val="BodyTextIndent2"/>
    <w:rsid w:val="00442201"/>
    <w:rPr>
      <w:rFonts w:ascii=".VnTimeH" w:eastAsia="Batang" w:hAnsi=".VnTimeH" w:cs="Times New Roman"/>
      <w:b/>
      <w:sz w:val="26"/>
      <w:szCs w:val="20"/>
    </w:rPr>
  </w:style>
  <w:style w:type="paragraph" w:styleId="BodyTextIndent3">
    <w:name w:val="Body Text Indent 3"/>
    <w:basedOn w:val="Normal"/>
    <w:link w:val="BodyTextIndent3Char"/>
    <w:uiPriority w:val="99"/>
    <w:rsid w:val="00442201"/>
    <w:pPr>
      <w:spacing w:before="20" w:after="20" w:line="320" w:lineRule="exact"/>
      <w:ind w:right="0" w:firstLine="720"/>
    </w:pPr>
    <w:rPr>
      <w:rFonts w:ascii=".VnTime" w:eastAsia="Batang" w:hAnsi=".VnTime"/>
      <w:b/>
      <w:sz w:val="28"/>
    </w:rPr>
  </w:style>
  <w:style w:type="character" w:customStyle="1" w:styleId="BodyTextIndent3Char">
    <w:name w:val="Body Text Indent 3 Char"/>
    <w:basedOn w:val="DefaultParagraphFont"/>
    <w:link w:val="BodyTextIndent3"/>
    <w:uiPriority w:val="99"/>
    <w:rsid w:val="00442201"/>
    <w:rPr>
      <w:rFonts w:ascii=".VnTime" w:eastAsia="Batang" w:hAnsi=".VnTime" w:cs="Times New Roman"/>
      <w:b/>
      <w:sz w:val="28"/>
      <w:szCs w:val="20"/>
    </w:rPr>
  </w:style>
  <w:style w:type="character" w:customStyle="1" w:styleId="normalchar">
    <w:name w:val="normal__char"/>
    <w:basedOn w:val="DefaultParagraphFont"/>
    <w:rsid w:val="00442201"/>
  </w:style>
  <w:style w:type="paragraph" w:customStyle="1" w:styleId="Style1">
    <w:name w:val="Style1"/>
    <w:link w:val="Style1Char"/>
    <w:qFormat/>
    <w:rsid w:val="00442201"/>
    <w:pPr>
      <w:spacing w:before="120" w:after="120" w:line="276" w:lineRule="auto"/>
      <w:jc w:val="both"/>
    </w:pPr>
    <w:rPr>
      <w:rFonts w:ascii="Times New Roman" w:eastAsia="Batang" w:hAnsi="Times New Roman" w:cs="Times New Roman"/>
      <w:sz w:val="28"/>
      <w:szCs w:val="28"/>
      <w:lang w:val="it-IT"/>
    </w:rPr>
  </w:style>
  <w:style w:type="character" w:customStyle="1" w:styleId="Style1Char">
    <w:name w:val="Style1 Char"/>
    <w:link w:val="Style1"/>
    <w:rsid w:val="00442201"/>
    <w:rPr>
      <w:rFonts w:ascii="Times New Roman" w:eastAsia="Batang" w:hAnsi="Times New Roman" w:cs="Times New Roman"/>
      <w:sz w:val="28"/>
      <w:szCs w:val="28"/>
      <w:lang w:val="it-IT"/>
    </w:rPr>
  </w:style>
  <w:style w:type="paragraph" w:styleId="Header">
    <w:name w:val="header"/>
    <w:basedOn w:val="Normal"/>
    <w:link w:val="HeaderChar"/>
    <w:uiPriority w:val="99"/>
    <w:unhideWhenUsed/>
    <w:rsid w:val="00442201"/>
    <w:pPr>
      <w:tabs>
        <w:tab w:val="center" w:pos="4513"/>
        <w:tab w:val="right" w:pos="9026"/>
      </w:tabs>
      <w:spacing w:before="0" w:after="0"/>
    </w:pPr>
  </w:style>
  <w:style w:type="character" w:customStyle="1" w:styleId="HeaderChar">
    <w:name w:val="Header Char"/>
    <w:basedOn w:val="DefaultParagraphFont"/>
    <w:link w:val="Header"/>
    <w:uiPriority w:val="99"/>
    <w:rsid w:val="00442201"/>
    <w:rPr>
      <w:rFonts w:ascii="Times New Roman" w:eastAsia="Calibri" w:hAnsi="Times New Roman" w:cs="Times New Roman"/>
      <w:sz w:val="20"/>
      <w:szCs w:val="20"/>
    </w:rPr>
  </w:style>
  <w:style w:type="paragraph" w:styleId="Footer">
    <w:name w:val="footer"/>
    <w:basedOn w:val="Normal"/>
    <w:link w:val="FooterChar"/>
    <w:uiPriority w:val="99"/>
    <w:unhideWhenUsed/>
    <w:rsid w:val="00442201"/>
    <w:pPr>
      <w:tabs>
        <w:tab w:val="center" w:pos="4513"/>
        <w:tab w:val="right" w:pos="9026"/>
      </w:tabs>
      <w:spacing w:before="0" w:after="0"/>
    </w:pPr>
  </w:style>
  <w:style w:type="character" w:customStyle="1" w:styleId="FooterChar">
    <w:name w:val="Footer Char"/>
    <w:basedOn w:val="DefaultParagraphFont"/>
    <w:link w:val="Footer"/>
    <w:uiPriority w:val="99"/>
    <w:rsid w:val="00442201"/>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44220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201"/>
    <w:rPr>
      <w:rFonts w:ascii="Segoe UI" w:eastAsia="Calibri" w:hAnsi="Segoe UI" w:cs="Segoe UI"/>
      <w:sz w:val="18"/>
      <w:szCs w:val="18"/>
    </w:rPr>
  </w:style>
  <w:style w:type="paragraph" w:styleId="BodyText">
    <w:name w:val="Body Text"/>
    <w:basedOn w:val="Normal"/>
    <w:link w:val="BodyTextChar"/>
    <w:unhideWhenUsed/>
    <w:rsid w:val="00442201"/>
  </w:style>
  <w:style w:type="character" w:customStyle="1" w:styleId="BodyTextChar">
    <w:name w:val="Body Text Char"/>
    <w:basedOn w:val="DefaultParagraphFont"/>
    <w:link w:val="BodyText"/>
    <w:rsid w:val="00442201"/>
    <w:rPr>
      <w:rFonts w:ascii="Times New Roman" w:eastAsia="Calibri" w:hAnsi="Times New Roman" w:cs="Times New Roman"/>
      <w:sz w:val="20"/>
      <w:szCs w:val="20"/>
    </w:rPr>
  </w:style>
  <w:style w:type="paragraph" w:styleId="ListParagraph">
    <w:name w:val="List Paragraph"/>
    <w:basedOn w:val="Normal"/>
    <w:uiPriority w:val="34"/>
    <w:qFormat/>
    <w:rsid w:val="00442201"/>
    <w:pPr>
      <w:spacing w:before="0" w:after="160" w:line="256" w:lineRule="auto"/>
      <w:ind w:left="720" w:right="0" w:firstLine="0"/>
      <w:contextualSpacing/>
      <w:jc w:val="left"/>
    </w:pPr>
    <w:rPr>
      <w:rFonts w:ascii="Arial" w:eastAsia="Arial" w:hAnsi="Arial"/>
      <w:sz w:val="22"/>
      <w:szCs w:val="22"/>
      <w:lang w:val="vi-VN"/>
    </w:rPr>
  </w:style>
  <w:style w:type="paragraph" w:customStyle="1" w:styleId="Normal1">
    <w:name w:val="Normal1"/>
    <w:basedOn w:val="Normal"/>
    <w:rsid w:val="00442201"/>
    <w:pPr>
      <w:spacing w:before="100" w:beforeAutospacing="1" w:after="100" w:afterAutospacing="1"/>
      <w:ind w:right="0" w:firstLine="0"/>
      <w:jc w:val="left"/>
    </w:pPr>
    <w:rPr>
      <w:rFonts w:eastAsia="Times New Roman"/>
      <w:sz w:val="24"/>
      <w:szCs w:val="24"/>
      <w:lang w:val="vi-VN" w:eastAsia="vi-VN"/>
    </w:rPr>
  </w:style>
  <w:style w:type="character" w:customStyle="1" w:styleId="apple-converted-space">
    <w:name w:val="apple-converted-space"/>
    <w:basedOn w:val="DefaultParagraphFont"/>
    <w:rsid w:val="00442201"/>
  </w:style>
  <w:style w:type="paragraph" w:styleId="NormalWeb">
    <w:name w:val="Normal (Web)"/>
    <w:basedOn w:val="Normal"/>
    <w:uiPriority w:val="99"/>
    <w:rsid w:val="00442201"/>
    <w:pPr>
      <w:spacing w:before="100" w:beforeAutospacing="1" w:after="100" w:afterAutospacing="1"/>
      <w:ind w:right="0" w:firstLine="0"/>
      <w:jc w:val="left"/>
    </w:pPr>
    <w:rPr>
      <w:rFonts w:eastAsia="Times New Roman"/>
      <w:sz w:val="24"/>
      <w:szCs w:val="24"/>
      <w:lang w:val="vi-VN" w:eastAsia="vi-VN"/>
    </w:rPr>
  </w:style>
  <w:style w:type="paragraph" w:styleId="FootnoteText">
    <w:name w:val="footnote text"/>
    <w:basedOn w:val="Normal"/>
    <w:link w:val="FootnoteTextChar"/>
    <w:semiHidden/>
    <w:rsid w:val="00442201"/>
    <w:pPr>
      <w:spacing w:before="0" w:after="200" w:line="276" w:lineRule="auto"/>
      <w:ind w:right="0" w:firstLine="0"/>
      <w:jc w:val="left"/>
    </w:pPr>
    <w:rPr>
      <w:rFonts w:eastAsia="Times New Roman"/>
    </w:rPr>
  </w:style>
  <w:style w:type="character" w:customStyle="1" w:styleId="FootnoteTextChar">
    <w:name w:val="Footnote Text Char"/>
    <w:basedOn w:val="DefaultParagraphFont"/>
    <w:link w:val="FootnoteText"/>
    <w:semiHidden/>
    <w:rsid w:val="00442201"/>
    <w:rPr>
      <w:rFonts w:ascii="Times New Roman" w:eastAsia="Times New Roman" w:hAnsi="Times New Roman" w:cs="Times New Roman"/>
      <w:sz w:val="20"/>
      <w:szCs w:val="20"/>
    </w:rPr>
  </w:style>
  <w:style w:type="character" w:styleId="FootnoteReference">
    <w:name w:val="footnote reference"/>
    <w:semiHidden/>
    <w:rsid w:val="00442201"/>
    <w:rPr>
      <w:rFonts w:cs="Times New Roman"/>
      <w:vertAlign w:val="superscript"/>
    </w:rPr>
  </w:style>
  <w:style w:type="paragraph" w:customStyle="1" w:styleId="s2">
    <w:name w:val="s2"/>
    <w:basedOn w:val="Normal"/>
    <w:rsid w:val="00442201"/>
    <w:pPr>
      <w:spacing w:before="0" w:after="80"/>
      <w:ind w:right="0" w:firstLine="720"/>
    </w:pPr>
    <w:rPr>
      <w:rFonts w:eastAsia="Times New Roman"/>
      <w:b/>
      <w:sz w:val="28"/>
      <w:szCs w:val="28"/>
      <w:lang w:val="pt-BR"/>
    </w:rPr>
  </w:style>
  <w:style w:type="character" w:customStyle="1" w:styleId="pbody">
    <w:name w:val="pbody"/>
    <w:rsid w:val="00442201"/>
  </w:style>
  <w:style w:type="paragraph" w:customStyle="1" w:styleId="2">
    <w:name w:val="2"/>
    <w:basedOn w:val="Normal"/>
    <w:next w:val="Normal"/>
    <w:autoRedefine/>
    <w:semiHidden/>
    <w:rsid w:val="00442201"/>
    <w:pPr>
      <w:spacing w:line="312" w:lineRule="auto"/>
      <w:ind w:right="0" w:firstLine="0"/>
      <w:jc w:val="left"/>
    </w:pPr>
    <w:rPr>
      <w:rFonts w:eastAsia="Times New Roman"/>
      <w:sz w:val="28"/>
      <w:szCs w:val="28"/>
    </w:rPr>
  </w:style>
  <w:style w:type="paragraph" w:customStyle="1" w:styleId="CharCharCharChar">
    <w:name w:val="Char Char Char Char"/>
    <w:basedOn w:val="Normal"/>
    <w:rsid w:val="00442201"/>
    <w:pPr>
      <w:pageBreakBefore/>
      <w:spacing w:before="100" w:beforeAutospacing="1" w:after="100" w:afterAutospacing="1"/>
      <w:ind w:right="0" w:firstLine="0"/>
    </w:pPr>
    <w:rPr>
      <w:rFonts w:ascii="Tahoma" w:eastAsia="Times New Roman" w:hAnsi="Tahoma"/>
    </w:rPr>
  </w:style>
  <w:style w:type="paragraph" w:customStyle="1" w:styleId="DefaultParagraphFontParaCharCharCharCharChar">
    <w:name w:val="Default Paragraph Font Para Char Char Char Char Char"/>
    <w:autoRedefine/>
    <w:rsid w:val="00442201"/>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basedOn w:val="DefaultParagraphFont"/>
    <w:uiPriority w:val="99"/>
    <w:semiHidden/>
    <w:unhideWhenUsed/>
    <w:rsid w:val="00442201"/>
    <w:rPr>
      <w:sz w:val="16"/>
      <w:szCs w:val="16"/>
    </w:rPr>
  </w:style>
  <w:style w:type="paragraph" w:styleId="CommentText">
    <w:name w:val="annotation text"/>
    <w:basedOn w:val="Normal"/>
    <w:link w:val="CommentTextChar"/>
    <w:uiPriority w:val="99"/>
    <w:semiHidden/>
    <w:unhideWhenUsed/>
    <w:rsid w:val="00442201"/>
  </w:style>
  <w:style w:type="character" w:customStyle="1" w:styleId="CommentTextChar">
    <w:name w:val="Comment Text Char"/>
    <w:basedOn w:val="DefaultParagraphFont"/>
    <w:link w:val="CommentText"/>
    <w:uiPriority w:val="99"/>
    <w:semiHidden/>
    <w:rsid w:val="0044220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2201"/>
    <w:rPr>
      <w:b/>
      <w:bCs/>
    </w:rPr>
  </w:style>
  <w:style w:type="character" w:customStyle="1" w:styleId="CommentSubjectChar">
    <w:name w:val="Comment Subject Char"/>
    <w:basedOn w:val="CommentTextChar"/>
    <w:link w:val="CommentSubject"/>
    <w:uiPriority w:val="99"/>
    <w:semiHidden/>
    <w:rsid w:val="00442201"/>
    <w:rPr>
      <w:rFonts w:ascii="Times New Roman" w:eastAsia="Calibri" w:hAnsi="Times New Roman" w:cs="Times New Roman"/>
      <w:b/>
      <w:bCs/>
      <w:sz w:val="20"/>
      <w:szCs w:val="20"/>
    </w:rPr>
  </w:style>
  <w:style w:type="paragraph" w:styleId="Revision">
    <w:name w:val="Revision"/>
    <w:hidden/>
    <w:uiPriority w:val="99"/>
    <w:semiHidden/>
    <w:rsid w:val="00442201"/>
    <w:pPr>
      <w:spacing w:after="0" w:line="240" w:lineRule="auto"/>
    </w:pPr>
    <w:rPr>
      <w:rFonts w:ascii="Times New Roman" w:eastAsia="Calibri" w:hAnsi="Times New Roman" w:cs="Times New Roman"/>
      <w:sz w:val="20"/>
      <w:szCs w:val="20"/>
    </w:rPr>
  </w:style>
  <w:style w:type="table" w:styleId="TableGrid">
    <w:name w:val="Table Grid"/>
    <w:basedOn w:val="TableNormal"/>
    <w:uiPriority w:val="59"/>
    <w:rsid w:val="004422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442201"/>
    <w:pPr>
      <w:ind w:left="360"/>
    </w:pPr>
  </w:style>
  <w:style w:type="character" w:customStyle="1" w:styleId="BodyTextIndentChar">
    <w:name w:val="Body Text Indent Char"/>
    <w:basedOn w:val="DefaultParagraphFont"/>
    <w:link w:val="BodyTextIndent"/>
    <w:uiPriority w:val="99"/>
    <w:rsid w:val="00442201"/>
    <w:rPr>
      <w:rFonts w:ascii="Times New Roman" w:eastAsia="Calibri" w:hAnsi="Times New Roman" w:cs="Times New Roman"/>
      <w:sz w:val="20"/>
      <w:szCs w:val="20"/>
    </w:rPr>
  </w:style>
  <w:style w:type="character" w:customStyle="1" w:styleId="normalchar1">
    <w:name w:val="normal__char1"/>
    <w:rsid w:val="00442201"/>
    <w:rPr>
      <w:rFonts w:ascii="Calibri" w:hAnsi="Calibri" w:hint="default"/>
      <w:sz w:val="22"/>
      <w:szCs w:val="22"/>
    </w:rPr>
  </w:style>
  <w:style w:type="paragraph" w:styleId="EndnoteText">
    <w:name w:val="endnote text"/>
    <w:basedOn w:val="Normal"/>
    <w:link w:val="EndnoteTextChar"/>
    <w:uiPriority w:val="99"/>
    <w:semiHidden/>
    <w:unhideWhenUsed/>
    <w:rsid w:val="00442201"/>
    <w:pPr>
      <w:spacing w:before="0" w:after="0"/>
    </w:pPr>
  </w:style>
  <w:style w:type="character" w:customStyle="1" w:styleId="EndnoteTextChar">
    <w:name w:val="Endnote Text Char"/>
    <w:basedOn w:val="DefaultParagraphFont"/>
    <w:link w:val="EndnoteText"/>
    <w:uiPriority w:val="99"/>
    <w:semiHidden/>
    <w:rsid w:val="00442201"/>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442201"/>
    <w:rPr>
      <w:vertAlign w:val="superscript"/>
    </w:rPr>
  </w:style>
  <w:style w:type="character" w:styleId="Hyperlink">
    <w:name w:val="Hyperlink"/>
    <w:basedOn w:val="DefaultParagraphFont"/>
    <w:uiPriority w:val="99"/>
    <w:semiHidden/>
    <w:unhideWhenUsed/>
    <w:rsid w:val="008D69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289">
      <w:bodyDiv w:val="1"/>
      <w:marLeft w:val="0"/>
      <w:marRight w:val="0"/>
      <w:marTop w:val="0"/>
      <w:marBottom w:val="0"/>
      <w:divBdr>
        <w:top w:val="none" w:sz="0" w:space="0" w:color="auto"/>
        <w:left w:val="none" w:sz="0" w:space="0" w:color="auto"/>
        <w:bottom w:val="none" w:sz="0" w:space="0" w:color="auto"/>
        <w:right w:val="none" w:sz="0" w:space="0" w:color="auto"/>
      </w:divBdr>
    </w:div>
    <w:div w:id="18817621">
      <w:bodyDiv w:val="1"/>
      <w:marLeft w:val="0"/>
      <w:marRight w:val="0"/>
      <w:marTop w:val="0"/>
      <w:marBottom w:val="0"/>
      <w:divBdr>
        <w:top w:val="none" w:sz="0" w:space="0" w:color="auto"/>
        <w:left w:val="none" w:sz="0" w:space="0" w:color="auto"/>
        <w:bottom w:val="none" w:sz="0" w:space="0" w:color="auto"/>
        <w:right w:val="none" w:sz="0" w:space="0" w:color="auto"/>
      </w:divBdr>
    </w:div>
    <w:div w:id="43259778">
      <w:bodyDiv w:val="1"/>
      <w:marLeft w:val="0"/>
      <w:marRight w:val="0"/>
      <w:marTop w:val="0"/>
      <w:marBottom w:val="0"/>
      <w:divBdr>
        <w:top w:val="none" w:sz="0" w:space="0" w:color="auto"/>
        <w:left w:val="none" w:sz="0" w:space="0" w:color="auto"/>
        <w:bottom w:val="none" w:sz="0" w:space="0" w:color="auto"/>
        <w:right w:val="none" w:sz="0" w:space="0" w:color="auto"/>
      </w:divBdr>
    </w:div>
    <w:div w:id="45227182">
      <w:bodyDiv w:val="1"/>
      <w:marLeft w:val="0"/>
      <w:marRight w:val="0"/>
      <w:marTop w:val="0"/>
      <w:marBottom w:val="0"/>
      <w:divBdr>
        <w:top w:val="none" w:sz="0" w:space="0" w:color="auto"/>
        <w:left w:val="none" w:sz="0" w:space="0" w:color="auto"/>
        <w:bottom w:val="none" w:sz="0" w:space="0" w:color="auto"/>
        <w:right w:val="none" w:sz="0" w:space="0" w:color="auto"/>
      </w:divBdr>
    </w:div>
    <w:div w:id="51007210">
      <w:bodyDiv w:val="1"/>
      <w:marLeft w:val="0"/>
      <w:marRight w:val="0"/>
      <w:marTop w:val="0"/>
      <w:marBottom w:val="0"/>
      <w:divBdr>
        <w:top w:val="none" w:sz="0" w:space="0" w:color="auto"/>
        <w:left w:val="none" w:sz="0" w:space="0" w:color="auto"/>
        <w:bottom w:val="none" w:sz="0" w:space="0" w:color="auto"/>
        <w:right w:val="none" w:sz="0" w:space="0" w:color="auto"/>
      </w:divBdr>
    </w:div>
    <w:div w:id="88162866">
      <w:bodyDiv w:val="1"/>
      <w:marLeft w:val="0"/>
      <w:marRight w:val="0"/>
      <w:marTop w:val="0"/>
      <w:marBottom w:val="0"/>
      <w:divBdr>
        <w:top w:val="none" w:sz="0" w:space="0" w:color="auto"/>
        <w:left w:val="none" w:sz="0" w:space="0" w:color="auto"/>
        <w:bottom w:val="none" w:sz="0" w:space="0" w:color="auto"/>
        <w:right w:val="none" w:sz="0" w:space="0" w:color="auto"/>
      </w:divBdr>
    </w:div>
    <w:div w:id="92239795">
      <w:bodyDiv w:val="1"/>
      <w:marLeft w:val="0"/>
      <w:marRight w:val="0"/>
      <w:marTop w:val="0"/>
      <w:marBottom w:val="0"/>
      <w:divBdr>
        <w:top w:val="none" w:sz="0" w:space="0" w:color="auto"/>
        <w:left w:val="none" w:sz="0" w:space="0" w:color="auto"/>
        <w:bottom w:val="none" w:sz="0" w:space="0" w:color="auto"/>
        <w:right w:val="none" w:sz="0" w:space="0" w:color="auto"/>
      </w:divBdr>
    </w:div>
    <w:div w:id="105471797">
      <w:bodyDiv w:val="1"/>
      <w:marLeft w:val="0"/>
      <w:marRight w:val="0"/>
      <w:marTop w:val="0"/>
      <w:marBottom w:val="0"/>
      <w:divBdr>
        <w:top w:val="none" w:sz="0" w:space="0" w:color="auto"/>
        <w:left w:val="none" w:sz="0" w:space="0" w:color="auto"/>
        <w:bottom w:val="none" w:sz="0" w:space="0" w:color="auto"/>
        <w:right w:val="none" w:sz="0" w:space="0" w:color="auto"/>
      </w:divBdr>
    </w:div>
    <w:div w:id="108399867">
      <w:bodyDiv w:val="1"/>
      <w:marLeft w:val="0"/>
      <w:marRight w:val="0"/>
      <w:marTop w:val="0"/>
      <w:marBottom w:val="0"/>
      <w:divBdr>
        <w:top w:val="none" w:sz="0" w:space="0" w:color="auto"/>
        <w:left w:val="none" w:sz="0" w:space="0" w:color="auto"/>
        <w:bottom w:val="none" w:sz="0" w:space="0" w:color="auto"/>
        <w:right w:val="none" w:sz="0" w:space="0" w:color="auto"/>
      </w:divBdr>
    </w:div>
    <w:div w:id="109276920">
      <w:bodyDiv w:val="1"/>
      <w:marLeft w:val="0"/>
      <w:marRight w:val="0"/>
      <w:marTop w:val="0"/>
      <w:marBottom w:val="0"/>
      <w:divBdr>
        <w:top w:val="none" w:sz="0" w:space="0" w:color="auto"/>
        <w:left w:val="none" w:sz="0" w:space="0" w:color="auto"/>
        <w:bottom w:val="none" w:sz="0" w:space="0" w:color="auto"/>
        <w:right w:val="none" w:sz="0" w:space="0" w:color="auto"/>
      </w:divBdr>
    </w:div>
    <w:div w:id="110049876">
      <w:bodyDiv w:val="1"/>
      <w:marLeft w:val="0"/>
      <w:marRight w:val="0"/>
      <w:marTop w:val="0"/>
      <w:marBottom w:val="0"/>
      <w:divBdr>
        <w:top w:val="none" w:sz="0" w:space="0" w:color="auto"/>
        <w:left w:val="none" w:sz="0" w:space="0" w:color="auto"/>
        <w:bottom w:val="none" w:sz="0" w:space="0" w:color="auto"/>
        <w:right w:val="none" w:sz="0" w:space="0" w:color="auto"/>
      </w:divBdr>
    </w:div>
    <w:div w:id="113448746">
      <w:bodyDiv w:val="1"/>
      <w:marLeft w:val="0"/>
      <w:marRight w:val="0"/>
      <w:marTop w:val="0"/>
      <w:marBottom w:val="0"/>
      <w:divBdr>
        <w:top w:val="none" w:sz="0" w:space="0" w:color="auto"/>
        <w:left w:val="none" w:sz="0" w:space="0" w:color="auto"/>
        <w:bottom w:val="none" w:sz="0" w:space="0" w:color="auto"/>
        <w:right w:val="none" w:sz="0" w:space="0" w:color="auto"/>
      </w:divBdr>
    </w:div>
    <w:div w:id="133790079">
      <w:bodyDiv w:val="1"/>
      <w:marLeft w:val="0"/>
      <w:marRight w:val="0"/>
      <w:marTop w:val="0"/>
      <w:marBottom w:val="0"/>
      <w:divBdr>
        <w:top w:val="none" w:sz="0" w:space="0" w:color="auto"/>
        <w:left w:val="none" w:sz="0" w:space="0" w:color="auto"/>
        <w:bottom w:val="none" w:sz="0" w:space="0" w:color="auto"/>
        <w:right w:val="none" w:sz="0" w:space="0" w:color="auto"/>
      </w:divBdr>
    </w:div>
    <w:div w:id="143209396">
      <w:bodyDiv w:val="1"/>
      <w:marLeft w:val="0"/>
      <w:marRight w:val="0"/>
      <w:marTop w:val="0"/>
      <w:marBottom w:val="0"/>
      <w:divBdr>
        <w:top w:val="none" w:sz="0" w:space="0" w:color="auto"/>
        <w:left w:val="none" w:sz="0" w:space="0" w:color="auto"/>
        <w:bottom w:val="none" w:sz="0" w:space="0" w:color="auto"/>
        <w:right w:val="none" w:sz="0" w:space="0" w:color="auto"/>
      </w:divBdr>
    </w:div>
    <w:div w:id="143543635">
      <w:bodyDiv w:val="1"/>
      <w:marLeft w:val="0"/>
      <w:marRight w:val="0"/>
      <w:marTop w:val="0"/>
      <w:marBottom w:val="0"/>
      <w:divBdr>
        <w:top w:val="none" w:sz="0" w:space="0" w:color="auto"/>
        <w:left w:val="none" w:sz="0" w:space="0" w:color="auto"/>
        <w:bottom w:val="none" w:sz="0" w:space="0" w:color="auto"/>
        <w:right w:val="none" w:sz="0" w:space="0" w:color="auto"/>
      </w:divBdr>
    </w:div>
    <w:div w:id="145437835">
      <w:bodyDiv w:val="1"/>
      <w:marLeft w:val="0"/>
      <w:marRight w:val="0"/>
      <w:marTop w:val="0"/>
      <w:marBottom w:val="0"/>
      <w:divBdr>
        <w:top w:val="none" w:sz="0" w:space="0" w:color="auto"/>
        <w:left w:val="none" w:sz="0" w:space="0" w:color="auto"/>
        <w:bottom w:val="none" w:sz="0" w:space="0" w:color="auto"/>
        <w:right w:val="none" w:sz="0" w:space="0" w:color="auto"/>
      </w:divBdr>
    </w:div>
    <w:div w:id="164442311">
      <w:bodyDiv w:val="1"/>
      <w:marLeft w:val="0"/>
      <w:marRight w:val="0"/>
      <w:marTop w:val="0"/>
      <w:marBottom w:val="0"/>
      <w:divBdr>
        <w:top w:val="none" w:sz="0" w:space="0" w:color="auto"/>
        <w:left w:val="none" w:sz="0" w:space="0" w:color="auto"/>
        <w:bottom w:val="none" w:sz="0" w:space="0" w:color="auto"/>
        <w:right w:val="none" w:sz="0" w:space="0" w:color="auto"/>
      </w:divBdr>
    </w:div>
    <w:div w:id="171535118">
      <w:bodyDiv w:val="1"/>
      <w:marLeft w:val="0"/>
      <w:marRight w:val="0"/>
      <w:marTop w:val="0"/>
      <w:marBottom w:val="0"/>
      <w:divBdr>
        <w:top w:val="none" w:sz="0" w:space="0" w:color="auto"/>
        <w:left w:val="none" w:sz="0" w:space="0" w:color="auto"/>
        <w:bottom w:val="none" w:sz="0" w:space="0" w:color="auto"/>
        <w:right w:val="none" w:sz="0" w:space="0" w:color="auto"/>
      </w:divBdr>
    </w:div>
    <w:div w:id="183792410">
      <w:bodyDiv w:val="1"/>
      <w:marLeft w:val="0"/>
      <w:marRight w:val="0"/>
      <w:marTop w:val="0"/>
      <w:marBottom w:val="0"/>
      <w:divBdr>
        <w:top w:val="none" w:sz="0" w:space="0" w:color="auto"/>
        <w:left w:val="none" w:sz="0" w:space="0" w:color="auto"/>
        <w:bottom w:val="none" w:sz="0" w:space="0" w:color="auto"/>
        <w:right w:val="none" w:sz="0" w:space="0" w:color="auto"/>
      </w:divBdr>
    </w:div>
    <w:div w:id="205072497">
      <w:bodyDiv w:val="1"/>
      <w:marLeft w:val="0"/>
      <w:marRight w:val="0"/>
      <w:marTop w:val="0"/>
      <w:marBottom w:val="0"/>
      <w:divBdr>
        <w:top w:val="none" w:sz="0" w:space="0" w:color="auto"/>
        <w:left w:val="none" w:sz="0" w:space="0" w:color="auto"/>
        <w:bottom w:val="none" w:sz="0" w:space="0" w:color="auto"/>
        <w:right w:val="none" w:sz="0" w:space="0" w:color="auto"/>
      </w:divBdr>
    </w:div>
    <w:div w:id="207230984">
      <w:bodyDiv w:val="1"/>
      <w:marLeft w:val="0"/>
      <w:marRight w:val="0"/>
      <w:marTop w:val="0"/>
      <w:marBottom w:val="0"/>
      <w:divBdr>
        <w:top w:val="none" w:sz="0" w:space="0" w:color="auto"/>
        <w:left w:val="none" w:sz="0" w:space="0" w:color="auto"/>
        <w:bottom w:val="none" w:sz="0" w:space="0" w:color="auto"/>
        <w:right w:val="none" w:sz="0" w:space="0" w:color="auto"/>
      </w:divBdr>
    </w:div>
    <w:div w:id="218323478">
      <w:bodyDiv w:val="1"/>
      <w:marLeft w:val="0"/>
      <w:marRight w:val="0"/>
      <w:marTop w:val="0"/>
      <w:marBottom w:val="0"/>
      <w:divBdr>
        <w:top w:val="none" w:sz="0" w:space="0" w:color="auto"/>
        <w:left w:val="none" w:sz="0" w:space="0" w:color="auto"/>
        <w:bottom w:val="none" w:sz="0" w:space="0" w:color="auto"/>
        <w:right w:val="none" w:sz="0" w:space="0" w:color="auto"/>
      </w:divBdr>
    </w:div>
    <w:div w:id="227688174">
      <w:bodyDiv w:val="1"/>
      <w:marLeft w:val="0"/>
      <w:marRight w:val="0"/>
      <w:marTop w:val="0"/>
      <w:marBottom w:val="0"/>
      <w:divBdr>
        <w:top w:val="none" w:sz="0" w:space="0" w:color="auto"/>
        <w:left w:val="none" w:sz="0" w:space="0" w:color="auto"/>
        <w:bottom w:val="none" w:sz="0" w:space="0" w:color="auto"/>
        <w:right w:val="none" w:sz="0" w:space="0" w:color="auto"/>
      </w:divBdr>
    </w:div>
    <w:div w:id="232735589">
      <w:bodyDiv w:val="1"/>
      <w:marLeft w:val="0"/>
      <w:marRight w:val="0"/>
      <w:marTop w:val="0"/>
      <w:marBottom w:val="0"/>
      <w:divBdr>
        <w:top w:val="none" w:sz="0" w:space="0" w:color="auto"/>
        <w:left w:val="none" w:sz="0" w:space="0" w:color="auto"/>
        <w:bottom w:val="none" w:sz="0" w:space="0" w:color="auto"/>
        <w:right w:val="none" w:sz="0" w:space="0" w:color="auto"/>
      </w:divBdr>
    </w:div>
    <w:div w:id="236716939">
      <w:bodyDiv w:val="1"/>
      <w:marLeft w:val="0"/>
      <w:marRight w:val="0"/>
      <w:marTop w:val="0"/>
      <w:marBottom w:val="0"/>
      <w:divBdr>
        <w:top w:val="none" w:sz="0" w:space="0" w:color="auto"/>
        <w:left w:val="none" w:sz="0" w:space="0" w:color="auto"/>
        <w:bottom w:val="none" w:sz="0" w:space="0" w:color="auto"/>
        <w:right w:val="none" w:sz="0" w:space="0" w:color="auto"/>
      </w:divBdr>
    </w:div>
    <w:div w:id="274095639">
      <w:bodyDiv w:val="1"/>
      <w:marLeft w:val="0"/>
      <w:marRight w:val="0"/>
      <w:marTop w:val="0"/>
      <w:marBottom w:val="0"/>
      <w:divBdr>
        <w:top w:val="none" w:sz="0" w:space="0" w:color="auto"/>
        <w:left w:val="none" w:sz="0" w:space="0" w:color="auto"/>
        <w:bottom w:val="none" w:sz="0" w:space="0" w:color="auto"/>
        <w:right w:val="none" w:sz="0" w:space="0" w:color="auto"/>
      </w:divBdr>
    </w:div>
    <w:div w:id="278532089">
      <w:bodyDiv w:val="1"/>
      <w:marLeft w:val="0"/>
      <w:marRight w:val="0"/>
      <w:marTop w:val="0"/>
      <w:marBottom w:val="0"/>
      <w:divBdr>
        <w:top w:val="none" w:sz="0" w:space="0" w:color="auto"/>
        <w:left w:val="none" w:sz="0" w:space="0" w:color="auto"/>
        <w:bottom w:val="none" w:sz="0" w:space="0" w:color="auto"/>
        <w:right w:val="none" w:sz="0" w:space="0" w:color="auto"/>
      </w:divBdr>
    </w:div>
    <w:div w:id="283119205">
      <w:bodyDiv w:val="1"/>
      <w:marLeft w:val="0"/>
      <w:marRight w:val="0"/>
      <w:marTop w:val="0"/>
      <w:marBottom w:val="0"/>
      <w:divBdr>
        <w:top w:val="none" w:sz="0" w:space="0" w:color="auto"/>
        <w:left w:val="none" w:sz="0" w:space="0" w:color="auto"/>
        <w:bottom w:val="none" w:sz="0" w:space="0" w:color="auto"/>
        <w:right w:val="none" w:sz="0" w:space="0" w:color="auto"/>
      </w:divBdr>
    </w:div>
    <w:div w:id="288979258">
      <w:bodyDiv w:val="1"/>
      <w:marLeft w:val="0"/>
      <w:marRight w:val="0"/>
      <w:marTop w:val="0"/>
      <w:marBottom w:val="0"/>
      <w:divBdr>
        <w:top w:val="none" w:sz="0" w:space="0" w:color="auto"/>
        <w:left w:val="none" w:sz="0" w:space="0" w:color="auto"/>
        <w:bottom w:val="none" w:sz="0" w:space="0" w:color="auto"/>
        <w:right w:val="none" w:sz="0" w:space="0" w:color="auto"/>
      </w:divBdr>
    </w:div>
    <w:div w:id="296304126">
      <w:bodyDiv w:val="1"/>
      <w:marLeft w:val="0"/>
      <w:marRight w:val="0"/>
      <w:marTop w:val="0"/>
      <w:marBottom w:val="0"/>
      <w:divBdr>
        <w:top w:val="none" w:sz="0" w:space="0" w:color="auto"/>
        <w:left w:val="none" w:sz="0" w:space="0" w:color="auto"/>
        <w:bottom w:val="none" w:sz="0" w:space="0" w:color="auto"/>
        <w:right w:val="none" w:sz="0" w:space="0" w:color="auto"/>
      </w:divBdr>
    </w:div>
    <w:div w:id="308874481">
      <w:bodyDiv w:val="1"/>
      <w:marLeft w:val="0"/>
      <w:marRight w:val="0"/>
      <w:marTop w:val="0"/>
      <w:marBottom w:val="0"/>
      <w:divBdr>
        <w:top w:val="none" w:sz="0" w:space="0" w:color="auto"/>
        <w:left w:val="none" w:sz="0" w:space="0" w:color="auto"/>
        <w:bottom w:val="none" w:sz="0" w:space="0" w:color="auto"/>
        <w:right w:val="none" w:sz="0" w:space="0" w:color="auto"/>
      </w:divBdr>
    </w:div>
    <w:div w:id="318845763">
      <w:bodyDiv w:val="1"/>
      <w:marLeft w:val="0"/>
      <w:marRight w:val="0"/>
      <w:marTop w:val="0"/>
      <w:marBottom w:val="0"/>
      <w:divBdr>
        <w:top w:val="none" w:sz="0" w:space="0" w:color="auto"/>
        <w:left w:val="none" w:sz="0" w:space="0" w:color="auto"/>
        <w:bottom w:val="none" w:sz="0" w:space="0" w:color="auto"/>
        <w:right w:val="none" w:sz="0" w:space="0" w:color="auto"/>
      </w:divBdr>
    </w:div>
    <w:div w:id="326136333">
      <w:bodyDiv w:val="1"/>
      <w:marLeft w:val="0"/>
      <w:marRight w:val="0"/>
      <w:marTop w:val="0"/>
      <w:marBottom w:val="0"/>
      <w:divBdr>
        <w:top w:val="none" w:sz="0" w:space="0" w:color="auto"/>
        <w:left w:val="none" w:sz="0" w:space="0" w:color="auto"/>
        <w:bottom w:val="none" w:sz="0" w:space="0" w:color="auto"/>
        <w:right w:val="none" w:sz="0" w:space="0" w:color="auto"/>
      </w:divBdr>
    </w:div>
    <w:div w:id="326179313">
      <w:bodyDiv w:val="1"/>
      <w:marLeft w:val="0"/>
      <w:marRight w:val="0"/>
      <w:marTop w:val="0"/>
      <w:marBottom w:val="0"/>
      <w:divBdr>
        <w:top w:val="none" w:sz="0" w:space="0" w:color="auto"/>
        <w:left w:val="none" w:sz="0" w:space="0" w:color="auto"/>
        <w:bottom w:val="none" w:sz="0" w:space="0" w:color="auto"/>
        <w:right w:val="none" w:sz="0" w:space="0" w:color="auto"/>
      </w:divBdr>
    </w:div>
    <w:div w:id="342977653">
      <w:bodyDiv w:val="1"/>
      <w:marLeft w:val="0"/>
      <w:marRight w:val="0"/>
      <w:marTop w:val="0"/>
      <w:marBottom w:val="0"/>
      <w:divBdr>
        <w:top w:val="none" w:sz="0" w:space="0" w:color="auto"/>
        <w:left w:val="none" w:sz="0" w:space="0" w:color="auto"/>
        <w:bottom w:val="none" w:sz="0" w:space="0" w:color="auto"/>
        <w:right w:val="none" w:sz="0" w:space="0" w:color="auto"/>
      </w:divBdr>
    </w:div>
    <w:div w:id="349839919">
      <w:bodyDiv w:val="1"/>
      <w:marLeft w:val="0"/>
      <w:marRight w:val="0"/>
      <w:marTop w:val="0"/>
      <w:marBottom w:val="0"/>
      <w:divBdr>
        <w:top w:val="none" w:sz="0" w:space="0" w:color="auto"/>
        <w:left w:val="none" w:sz="0" w:space="0" w:color="auto"/>
        <w:bottom w:val="none" w:sz="0" w:space="0" w:color="auto"/>
        <w:right w:val="none" w:sz="0" w:space="0" w:color="auto"/>
      </w:divBdr>
    </w:div>
    <w:div w:id="358551396">
      <w:bodyDiv w:val="1"/>
      <w:marLeft w:val="0"/>
      <w:marRight w:val="0"/>
      <w:marTop w:val="0"/>
      <w:marBottom w:val="0"/>
      <w:divBdr>
        <w:top w:val="none" w:sz="0" w:space="0" w:color="auto"/>
        <w:left w:val="none" w:sz="0" w:space="0" w:color="auto"/>
        <w:bottom w:val="none" w:sz="0" w:space="0" w:color="auto"/>
        <w:right w:val="none" w:sz="0" w:space="0" w:color="auto"/>
      </w:divBdr>
    </w:div>
    <w:div w:id="372652641">
      <w:bodyDiv w:val="1"/>
      <w:marLeft w:val="0"/>
      <w:marRight w:val="0"/>
      <w:marTop w:val="0"/>
      <w:marBottom w:val="0"/>
      <w:divBdr>
        <w:top w:val="none" w:sz="0" w:space="0" w:color="auto"/>
        <w:left w:val="none" w:sz="0" w:space="0" w:color="auto"/>
        <w:bottom w:val="none" w:sz="0" w:space="0" w:color="auto"/>
        <w:right w:val="none" w:sz="0" w:space="0" w:color="auto"/>
      </w:divBdr>
    </w:div>
    <w:div w:id="376397258">
      <w:bodyDiv w:val="1"/>
      <w:marLeft w:val="0"/>
      <w:marRight w:val="0"/>
      <w:marTop w:val="0"/>
      <w:marBottom w:val="0"/>
      <w:divBdr>
        <w:top w:val="none" w:sz="0" w:space="0" w:color="auto"/>
        <w:left w:val="none" w:sz="0" w:space="0" w:color="auto"/>
        <w:bottom w:val="none" w:sz="0" w:space="0" w:color="auto"/>
        <w:right w:val="none" w:sz="0" w:space="0" w:color="auto"/>
      </w:divBdr>
    </w:div>
    <w:div w:id="387992362">
      <w:bodyDiv w:val="1"/>
      <w:marLeft w:val="0"/>
      <w:marRight w:val="0"/>
      <w:marTop w:val="0"/>
      <w:marBottom w:val="0"/>
      <w:divBdr>
        <w:top w:val="none" w:sz="0" w:space="0" w:color="auto"/>
        <w:left w:val="none" w:sz="0" w:space="0" w:color="auto"/>
        <w:bottom w:val="none" w:sz="0" w:space="0" w:color="auto"/>
        <w:right w:val="none" w:sz="0" w:space="0" w:color="auto"/>
      </w:divBdr>
    </w:div>
    <w:div w:id="414404968">
      <w:bodyDiv w:val="1"/>
      <w:marLeft w:val="0"/>
      <w:marRight w:val="0"/>
      <w:marTop w:val="0"/>
      <w:marBottom w:val="0"/>
      <w:divBdr>
        <w:top w:val="none" w:sz="0" w:space="0" w:color="auto"/>
        <w:left w:val="none" w:sz="0" w:space="0" w:color="auto"/>
        <w:bottom w:val="none" w:sz="0" w:space="0" w:color="auto"/>
        <w:right w:val="none" w:sz="0" w:space="0" w:color="auto"/>
      </w:divBdr>
    </w:div>
    <w:div w:id="417287068">
      <w:bodyDiv w:val="1"/>
      <w:marLeft w:val="0"/>
      <w:marRight w:val="0"/>
      <w:marTop w:val="0"/>
      <w:marBottom w:val="0"/>
      <w:divBdr>
        <w:top w:val="none" w:sz="0" w:space="0" w:color="auto"/>
        <w:left w:val="none" w:sz="0" w:space="0" w:color="auto"/>
        <w:bottom w:val="none" w:sz="0" w:space="0" w:color="auto"/>
        <w:right w:val="none" w:sz="0" w:space="0" w:color="auto"/>
      </w:divBdr>
    </w:div>
    <w:div w:id="429200488">
      <w:bodyDiv w:val="1"/>
      <w:marLeft w:val="0"/>
      <w:marRight w:val="0"/>
      <w:marTop w:val="0"/>
      <w:marBottom w:val="0"/>
      <w:divBdr>
        <w:top w:val="none" w:sz="0" w:space="0" w:color="auto"/>
        <w:left w:val="none" w:sz="0" w:space="0" w:color="auto"/>
        <w:bottom w:val="none" w:sz="0" w:space="0" w:color="auto"/>
        <w:right w:val="none" w:sz="0" w:space="0" w:color="auto"/>
      </w:divBdr>
    </w:div>
    <w:div w:id="445929568">
      <w:bodyDiv w:val="1"/>
      <w:marLeft w:val="0"/>
      <w:marRight w:val="0"/>
      <w:marTop w:val="0"/>
      <w:marBottom w:val="0"/>
      <w:divBdr>
        <w:top w:val="none" w:sz="0" w:space="0" w:color="auto"/>
        <w:left w:val="none" w:sz="0" w:space="0" w:color="auto"/>
        <w:bottom w:val="none" w:sz="0" w:space="0" w:color="auto"/>
        <w:right w:val="none" w:sz="0" w:space="0" w:color="auto"/>
      </w:divBdr>
    </w:div>
    <w:div w:id="454061441">
      <w:bodyDiv w:val="1"/>
      <w:marLeft w:val="0"/>
      <w:marRight w:val="0"/>
      <w:marTop w:val="0"/>
      <w:marBottom w:val="0"/>
      <w:divBdr>
        <w:top w:val="none" w:sz="0" w:space="0" w:color="auto"/>
        <w:left w:val="none" w:sz="0" w:space="0" w:color="auto"/>
        <w:bottom w:val="none" w:sz="0" w:space="0" w:color="auto"/>
        <w:right w:val="none" w:sz="0" w:space="0" w:color="auto"/>
      </w:divBdr>
    </w:div>
    <w:div w:id="468792483">
      <w:bodyDiv w:val="1"/>
      <w:marLeft w:val="0"/>
      <w:marRight w:val="0"/>
      <w:marTop w:val="0"/>
      <w:marBottom w:val="0"/>
      <w:divBdr>
        <w:top w:val="none" w:sz="0" w:space="0" w:color="auto"/>
        <w:left w:val="none" w:sz="0" w:space="0" w:color="auto"/>
        <w:bottom w:val="none" w:sz="0" w:space="0" w:color="auto"/>
        <w:right w:val="none" w:sz="0" w:space="0" w:color="auto"/>
      </w:divBdr>
    </w:div>
    <w:div w:id="470637411">
      <w:bodyDiv w:val="1"/>
      <w:marLeft w:val="0"/>
      <w:marRight w:val="0"/>
      <w:marTop w:val="0"/>
      <w:marBottom w:val="0"/>
      <w:divBdr>
        <w:top w:val="none" w:sz="0" w:space="0" w:color="auto"/>
        <w:left w:val="none" w:sz="0" w:space="0" w:color="auto"/>
        <w:bottom w:val="none" w:sz="0" w:space="0" w:color="auto"/>
        <w:right w:val="none" w:sz="0" w:space="0" w:color="auto"/>
      </w:divBdr>
    </w:div>
    <w:div w:id="478421955">
      <w:bodyDiv w:val="1"/>
      <w:marLeft w:val="0"/>
      <w:marRight w:val="0"/>
      <w:marTop w:val="0"/>
      <w:marBottom w:val="0"/>
      <w:divBdr>
        <w:top w:val="none" w:sz="0" w:space="0" w:color="auto"/>
        <w:left w:val="none" w:sz="0" w:space="0" w:color="auto"/>
        <w:bottom w:val="none" w:sz="0" w:space="0" w:color="auto"/>
        <w:right w:val="none" w:sz="0" w:space="0" w:color="auto"/>
      </w:divBdr>
    </w:div>
    <w:div w:id="499276611">
      <w:bodyDiv w:val="1"/>
      <w:marLeft w:val="0"/>
      <w:marRight w:val="0"/>
      <w:marTop w:val="0"/>
      <w:marBottom w:val="0"/>
      <w:divBdr>
        <w:top w:val="none" w:sz="0" w:space="0" w:color="auto"/>
        <w:left w:val="none" w:sz="0" w:space="0" w:color="auto"/>
        <w:bottom w:val="none" w:sz="0" w:space="0" w:color="auto"/>
        <w:right w:val="none" w:sz="0" w:space="0" w:color="auto"/>
      </w:divBdr>
    </w:div>
    <w:div w:id="534080713">
      <w:bodyDiv w:val="1"/>
      <w:marLeft w:val="0"/>
      <w:marRight w:val="0"/>
      <w:marTop w:val="0"/>
      <w:marBottom w:val="0"/>
      <w:divBdr>
        <w:top w:val="none" w:sz="0" w:space="0" w:color="auto"/>
        <w:left w:val="none" w:sz="0" w:space="0" w:color="auto"/>
        <w:bottom w:val="none" w:sz="0" w:space="0" w:color="auto"/>
        <w:right w:val="none" w:sz="0" w:space="0" w:color="auto"/>
      </w:divBdr>
    </w:div>
    <w:div w:id="556208990">
      <w:bodyDiv w:val="1"/>
      <w:marLeft w:val="0"/>
      <w:marRight w:val="0"/>
      <w:marTop w:val="0"/>
      <w:marBottom w:val="0"/>
      <w:divBdr>
        <w:top w:val="none" w:sz="0" w:space="0" w:color="auto"/>
        <w:left w:val="none" w:sz="0" w:space="0" w:color="auto"/>
        <w:bottom w:val="none" w:sz="0" w:space="0" w:color="auto"/>
        <w:right w:val="none" w:sz="0" w:space="0" w:color="auto"/>
      </w:divBdr>
    </w:div>
    <w:div w:id="557088591">
      <w:bodyDiv w:val="1"/>
      <w:marLeft w:val="0"/>
      <w:marRight w:val="0"/>
      <w:marTop w:val="0"/>
      <w:marBottom w:val="0"/>
      <w:divBdr>
        <w:top w:val="none" w:sz="0" w:space="0" w:color="auto"/>
        <w:left w:val="none" w:sz="0" w:space="0" w:color="auto"/>
        <w:bottom w:val="none" w:sz="0" w:space="0" w:color="auto"/>
        <w:right w:val="none" w:sz="0" w:space="0" w:color="auto"/>
      </w:divBdr>
    </w:div>
    <w:div w:id="568733370">
      <w:bodyDiv w:val="1"/>
      <w:marLeft w:val="0"/>
      <w:marRight w:val="0"/>
      <w:marTop w:val="0"/>
      <w:marBottom w:val="0"/>
      <w:divBdr>
        <w:top w:val="none" w:sz="0" w:space="0" w:color="auto"/>
        <w:left w:val="none" w:sz="0" w:space="0" w:color="auto"/>
        <w:bottom w:val="none" w:sz="0" w:space="0" w:color="auto"/>
        <w:right w:val="none" w:sz="0" w:space="0" w:color="auto"/>
      </w:divBdr>
    </w:div>
    <w:div w:id="573206025">
      <w:bodyDiv w:val="1"/>
      <w:marLeft w:val="0"/>
      <w:marRight w:val="0"/>
      <w:marTop w:val="0"/>
      <w:marBottom w:val="0"/>
      <w:divBdr>
        <w:top w:val="none" w:sz="0" w:space="0" w:color="auto"/>
        <w:left w:val="none" w:sz="0" w:space="0" w:color="auto"/>
        <w:bottom w:val="none" w:sz="0" w:space="0" w:color="auto"/>
        <w:right w:val="none" w:sz="0" w:space="0" w:color="auto"/>
      </w:divBdr>
    </w:div>
    <w:div w:id="575940133">
      <w:bodyDiv w:val="1"/>
      <w:marLeft w:val="0"/>
      <w:marRight w:val="0"/>
      <w:marTop w:val="0"/>
      <w:marBottom w:val="0"/>
      <w:divBdr>
        <w:top w:val="none" w:sz="0" w:space="0" w:color="auto"/>
        <w:left w:val="none" w:sz="0" w:space="0" w:color="auto"/>
        <w:bottom w:val="none" w:sz="0" w:space="0" w:color="auto"/>
        <w:right w:val="none" w:sz="0" w:space="0" w:color="auto"/>
      </w:divBdr>
    </w:div>
    <w:div w:id="582763077">
      <w:bodyDiv w:val="1"/>
      <w:marLeft w:val="0"/>
      <w:marRight w:val="0"/>
      <w:marTop w:val="0"/>
      <w:marBottom w:val="0"/>
      <w:divBdr>
        <w:top w:val="none" w:sz="0" w:space="0" w:color="auto"/>
        <w:left w:val="none" w:sz="0" w:space="0" w:color="auto"/>
        <w:bottom w:val="none" w:sz="0" w:space="0" w:color="auto"/>
        <w:right w:val="none" w:sz="0" w:space="0" w:color="auto"/>
      </w:divBdr>
    </w:div>
    <w:div w:id="616566319">
      <w:bodyDiv w:val="1"/>
      <w:marLeft w:val="0"/>
      <w:marRight w:val="0"/>
      <w:marTop w:val="0"/>
      <w:marBottom w:val="0"/>
      <w:divBdr>
        <w:top w:val="none" w:sz="0" w:space="0" w:color="auto"/>
        <w:left w:val="none" w:sz="0" w:space="0" w:color="auto"/>
        <w:bottom w:val="none" w:sz="0" w:space="0" w:color="auto"/>
        <w:right w:val="none" w:sz="0" w:space="0" w:color="auto"/>
      </w:divBdr>
    </w:div>
    <w:div w:id="620301598">
      <w:bodyDiv w:val="1"/>
      <w:marLeft w:val="0"/>
      <w:marRight w:val="0"/>
      <w:marTop w:val="0"/>
      <w:marBottom w:val="0"/>
      <w:divBdr>
        <w:top w:val="none" w:sz="0" w:space="0" w:color="auto"/>
        <w:left w:val="none" w:sz="0" w:space="0" w:color="auto"/>
        <w:bottom w:val="none" w:sz="0" w:space="0" w:color="auto"/>
        <w:right w:val="none" w:sz="0" w:space="0" w:color="auto"/>
      </w:divBdr>
    </w:div>
    <w:div w:id="625745780">
      <w:bodyDiv w:val="1"/>
      <w:marLeft w:val="0"/>
      <w:marRight w:val="0"/>
      <w:marTop w:val="0"/>
      <w:marBottom w:val="0"/>
      <w:divBdr>
        <w:top w:val="none" w:sz="0" w:space="0" w:color="auto"/>
        <w:left w:val="none" w:sz="0" w:space="0" w:color="auto"/>
        <w:bottom w:val="none" w:sz="0" w:space="0" w:color="auto"/>
        <w:right w:val="none" w:sz="0" w:space="0" w:color="auto"/>
      </w:divBdr>
    </w:div>
    <w:div w:id="634219616">
      <w:bodyDiv w:val="1"/>
      <w:marLeft w:val="0"/>
      <w:marRight w:val="0"/>
      <w:marTop w:val="0"/>
      <w:marBottom w:val="0"/>
      <w:divBdr>
        <w:top w:val="none" w:sz="0" w:space="0" w:color="auto"/>
        <w:left w:val="none" w:sz="0" w:space="0" w:color="auto"/>
        <w:bottom w:val="none" w:sz="0" w:space="0" w:color="auto"/>
        <w:right w:val="none" w:sz="0" w:space="0" w:color="auto"/>
      </w:divBdr>
    </w:div>
    <w:div w:id="635918111">
      <w:bodyDiv w:val="1"/>
      <w:marLeft w:val="0"/>
      <w:marRight w:val="0"/>
      <w:marTop w:val="0"/>
      <w:marBottom w:val="0"/>
      <w:divBdr>
        <w:top w:val="none" w:sz="0" w:space="0" w:color="auto"/>
        <w:left w:val="none" w:sz="0" w:space="0" w:color="auto"/>
        <w:bottom w:val="none" w:sz="0" w:space="0" w:color="auto"/>
        <w:right w:val="none" w:sz="0" w:space="0" w:color="auto"/>
      </w:divBdr>
    </w:div>
    <w:div w:id="660498684">
      <w:bodyDiv w:val="1"/>
      <w:marLeft w:val="0"/>
      <w:marRight w:val="0"/>
      <w:marTop w:val="0"/>
      <w:marBottom w:val="0"/>
      <w:divBdr>
        <w:top w:val="none" w:sz="0" w:space="0" w:color="auto"/>
        <w:left w:val="none" w:sz="0" w:space="0" w:color="auto"/>
        <w:bottom w:val="none" w:sz="0" w:space="0" w:color="auto"/>
        <w:right w:val="none" w:sz="0" w:space="0" w:color="auto"/>
      </w:divBdr>
    </w:div>
    <w:div w:id="664011544">
      <w:bodyDiv w:val="1"/>
      <w:marLeft w:val="0"/>
      <w:marRight w:val="0"/>
      <w:marTop w:val="0"/>
      <w:marBottom w:val="0"/>
      <w:divBdr>
        <w:top w:val="none" w:sz="0" w:space="0" w:color="auto"/>
        <w:left w:val="none" w:sz="0" w:space="0" w:color="auto"/>
        <w:bottom w:val="none" w:sz="0" w:space="0" w:color="auto"/>
        <w:right w:val="none" w:sz="0" w:space="0" w:color="auto"/>
      </w:divBdr>
    </w:div>
    <w:div w:id="665717066">
      <w:bodyDiv w:val="1"/>
      <w:marLeft w:val="0"/>
      <w:marRight w:val="0"/>
      <w:marTop w:val="0"/>
      <w:marBottom w:val="0"/>
      <w:divBdr>
        <w:top w:val="none" w:sz="0" w:space="0" w:color="auto"/>
        <w:left w:val="none" w:sz="0" w:space="0" w:color="auto"/>
        <w:bottom w:val="none" w:sz="0" w:space="0" w:color="auto"/>
        <w:right w:val="none" w:sz="0" w:space="0" w:color="auto"/>
      </w:divBdr>
    </w:div>
    <w:div w:id="690765229">
      <w:bodyDiv w:val="1"/>
      <w:marLeft w:val="0"/>
      <w:marRight w:val="0"/>
      <w:marTop w:val="0"/>
      <w:marBottom w:val="0"/>
      <w:divBdr>
        <w:top w:val="none" w:sz="0" w:space="0" w:color="auto"/>
        <w:left w:val="none" w:sz="0" w:space="0" w:color="auto"/>
        <w:bottom w:val="none" w:sz="0" w:space="0" w:color="auto"/>
        <w:right w:val="none" w:sz="0" w:space="0" w:color="auto"/>
      </w:divBdr>
    </w:div>
    <w:div w:id="691537672">
      <w:bodyDiv w:val="1"/>
      <w:marLeft w:val="0"/>
      <w:marRight w:val="0"/>
      <w:marTop w:val="0"/>
      <w:marBottom w:val="0"/>
      <w:divBdr>
        <w:top w:val="none" w:sz="0" w:space="0" w:color="auto"/>
        <w:left w:val="none" w:sz="0" w:space="0" w:color="auto"/>
        <w:bottom w:val="none" w:sz="0" w:space="0" w:color="auto"/>
        <w:right w:val="none" w:sz="0" w:space="0" w:color="auto"/>
      </w:divBdr>
    </w:div>
    <w:div w:id="705325800">
      <w:bodyDiv w:val="1"/>
      <w:marLeft w:val="0"/>
      <w:marRight w:val="0"/>
      <w:marTop w:val="0"/>
      <w:marBottom w:val="0"/>
      <w:divBdr>
        <w:top w:val="none" w:sz="0" w:space="0" w:color="auto"/>
        <w:left w:val="none" w:sz="0" w:space="0" w:color="auto"/>
        <w:bottom w:val="none" w:sz="0" w:space="0" w:color="auto"/>
        <w:right w:val="none" w:sz="0" w:space="0" w:color="auto"/>
      </w:divBdr>
    </w:div>
    <w:div w:id="705525201">
      <w:bodyDiv w:val="1"/>
      <w:marLeft w:val="0"/>
      <w:marRight w:val="0"/>
      <w:marTop w:val="0"/>
      <w:marBottom w:val="0"/>
      <w:divBdr>
        <w:top w:val="none" w:sz="0" w:space="0" w:color="auto"/>
        <w:left w:val="none" w:sz="0" w:space="0" w:color="auto"/>
        <w:bottom w:val="none" w:sz="0" w:space="0" w:color="auto"/>
        <w:right w:val="none" w:sz="0" w:space="0" w:color="auto"/>
      </w:divBdr>
    </w:div>
    <w:div w:id="706031944">
      <w:bodyDiv w:val="1"/>
      <w:marLeft w:val="0"/>
      <w:marRight w:val="0"/>
      <w:marTop w:val="0"/>
      <w:marBottom w:val="0"/>
      <w:divBdr>
        <w:top w:val="none" w:sz="0" w:space="0" w:color="auto"/>
        <w:left w:val="none" w:sz="0" w:space="0" w:color="auto"/>
        <w:bottom w:val="none" w:sz="0" w:space="0" w:color="auto"/>
        <w:right w:val="none" w:sz="0" w:space="0" w:color="auto"/>
      </w:divBdr>
    </w:div>
    <w:div w:id="707099903">
      <w:bodyDiv w:val="1"/>
      <w:marLeft w:val="0"/>
      <w:marRight w:val="0"/>
      <w:marTop w:val="0"/>
      <w:marBottom w:val="0"/>
      <w:divBdr>
        <w:top w:val="none" w:sz="0" w:space="0" w:color="auto"/>
        <w:left w:val="none" w:sz="0" w:space="0" w:color="auto"/>
        <w:bottom w:val="none" w:sz="0" w:space="0" w:color="auto"/>
        <w:right w:val="none" w:sz="0" w:space="0" w:color="auto"/>
      </w:divBdr>
    </w:div>
    <w:div w:id="720516774">
      <w:bodyDiv w:val="1"/>
      <w:marLeft w:val="0"/>
      <w:marRight w:val="0"/>
      <w:marTop w:val="0"/>
      <w:marBottom w:val="0"/>
      <w:divBdr>
        <w:top w:val="none" w:sz="0" w:space="0" w:color="auto"/>
        <w:left w:val="none" w:sz="0" w:space="0" w:color="auto"/>
        <w:bottom w:val="none" w:sz="0" w:space="0" w:color="auto"/>
        <w:right w:val="none" w:sz="0" w:space="0" w:color="auto"/>
      </w:divBdr>
    </w:div>
    <w:div w:id="721248340">
      <w:bodyDiv w:val="1"/>
      <w:marLeft w:val="0"/>
      <w:marRight w:val="0"/>
      <w:marTop w:val="0"/>
      <w:marBottom w:val="0"/>
      <w:divBdr>
        <w:top w:val="none" w:sz="0" w:space="0" w:color="auto"/>
        <w:left w:val="none" w:sz="0" w:space="0" w:color="auto"/>
        <w:bottom w:val="none" w:sz="0" w:space="0" w:color="auto"/>
        <w:right w:val="none" w:sz="0" w:space="0" w:color="auto"/>
      </w:divBdr>
    </w:div>
    <w:div w:id="724838324">
      <w:bodyDiv w:val="1"/>
      <w:marLeft w:val="0"/>
      <w:marRight w:val="0"/>
      <w:marTop w:val="0"/>
      <w:marBottom w:val="0"/>
      <w:divBdr>
        <w:top w:val="none" w:sz="0" w:space="0" w:color="auto"/>
        <w:left w:val="none" w:sz="0" w:space="0" w:color="auto"/>
        <w:bottom w:val="none" w:sz="0" w:space="0" w:color="auto"/>
        <w:right w:val="none" w:sz="0" w:space="0" w:color="auto"/>
      </w:divBdr>
    </w:div>
    <w:div w:id="726804912">
      <w:bodyDiv w:val="1"/>
      <w:marLeft w:val="0"/>
      <w:marRight w:val="0"/>
      <w:marTop w:val="0"/>
      <w:marBottom w:val="0"/>
      <w:divBdr>
        <w:top w:val="none" w:sz="0" w:space="0" w:color="auto"/>
        <w:left w:val="none" w:sz="0" w:space="0" w:color="auto"/>
        <w:bottom w:val="none" w:sz="0" w:space="0" w:color="auto"/>
        <w:right w:val="none" w:sz="0" w:space="0" w:color="auto"/>
      </w:divBdr>
    </w:div>
    <w:div w:id="733700037">
      <w:bodyDiv w:val="1"/>
      <w:marLeft w:val="0"/>
      <w:marRight w:val="0"/>
      <w:marTop w:val="0"/>
      <w:marBottom w:val="0"/>
      <w:divBdr>
        <w:top w:val="none" w:sz="0" w:space="0" w:color="auto"/>
        <w:left w:val="none" w:sz="0" w:space="0" w:color="auto"/>
        <w:bottom w:val="none" w:sz="0" w:space="0" w:color="auto"/>
        <w:right w:val="none" w:sz="0" w:space="0" w:color="auto"/>
      </w:divBdr>
    </w:div>
    <w:div w:id="739910589">
      <w:bodyDiv w:val="1"/>
      <w:marLeft w:val="0"/>
      <w:marRight w:val="0"/>
      <w:marTop w:val="0"/>
      <w:marBottom w:val="0"/>
      <w:divBdr>
        <w:top w:val="none" w:sz="0" w:space="0" w:color="auto"/>
        <w:left w:val="none" w:sz="0" w:space="0" w:color="auto"/>
        <w:bottom w:val="none" w:sz="0" w:space="0" w:color="auto"/>
        <w:right w:val="none" w:sz="0" w:space="0" w:color="auto"/>
      </w:divBdr>
    </w:div>
    <w:div w:id="745803302">
      <w:bodyDiv w:val="1"/>
      <w:marLeft w:val="0"/>
      <w:marRight w:val="0"/>
      <w:marTop w:val="0"/>
      <w:marBottom w:val="0"/>
      <w:divBdr>
        <w:top w:val="none" w:sz="0" w:space="0" w:color="auto"/>
        <w:left w:val="none" w:sz="0" w:space="0" w:color="auto"/>
        <w:bottom w:val="none" w:sz="0" w:space="0" w:color="auto"/>
        <w:right w:val="none" w:sz="0" w:space="0" w:color="auto"/>
      </w:divBdr>
    </w:div>
    <w:div w:id="752897873">
      <w:bodyDiv w:val="1"/>
      <w:marLeft w:val="0"/>
      <w:marRight w:val="0"/>
      <w:marTop w:val="0"/>
      <w:marBottom w:val="0"/>
      <w:divBdr>
        <w:top w:val="none" w:sz="0" w:space="0" w:color="auto"/>
        <w:left w:val="none" w:sz="0" w:space="0" w:color="auto"/>
        <w:bottom w:val="none" w:sz="0" w:space="0" w:color="auto"/>
        <w:right w:val="none" w:sz="0" w:space="0" w:color="auto"/>
      </w:divBdr>
    </w:div>
    <w:div w:id="757554676">
      <w:bodyDiv w:val="1"/>
      <w:marLeft w:val="0"/>
      <w:marRight w:val="0"/>
      <w:marTop w:val="0"/>
      <w:marBottom w:val="0"/>
      <w:divBdr>
        <w:top w:val="none" w:sz="0" w:space="0" w:color="auto"/>
        <w:left w:val="none" w:sz="0" w:space="0" w:color="auto"/>
        <w:bottom w:val="none" w:sz="0" w:space="0" w:color="auto"/>
        <w:right w:val="none" w:sz="0" w:space="0" w:color="auto"/>
      </w:divBdr>
    </w:div>
    <w:div w:id="771360744">
      <w:bodyDiv w:val="1"/>
      <w:marLeft w:val="0"/>
      <w:marRight w:val="0"/>
      <w:marTop w:val="0"/>
      <w:marBottom w:val="0"/>
      <w:divBdr>
        <w:top w:val="none" w:sz="0" w:space="0" w:color="auto"/>
        <w:left w:val="none" w:sz="0" w:space="0" w:color="auto"/>
        <w:bottom w:val="none" w:sz="0" w:space="0" w:color="auto"/>
        <w:right w:val="none" w:sz="0" w:space="0" w:color="auto"/>
      </w:divBdr>
    </w:div>
    <w:div w:id="789322449">
      <w:bodyDiv w:val="1"/>
      <w:marLeft w:val="0"/>
      <w:marRight w:val="0"/>
      <w:marTop w:val="0"/>
      <w:marBottom w:val="0"/>
      <w:divBdr>
        <w:top w:val="none" w:sz="0" w:space="0" w:color="auto"/>
        <w:left w:val="none" w:sz="0" w:space="0" w:color="auto"/>
        <w:bottom w:val="none" w:sz="0" w:space="0" w:color="auto"/>
        <w:right w:val="none" w:sz="0" w:space="0" w:color="auto"/>
      </w:divBdr>
    </w:div>
    <w:div w:id="789979197">
      <w:bodyDiv w:val="1"/>
      <w:marLeft w:val="0"/>
      <w:marRight w:val="0"/>
      <w:marTop w:val="0"/>
      <w:marBottom w:val="0"/>
      <w:divBdr>
        <w:top w:val="none" w:sz="0" w:space="0" w:color="auto"/>
        <w:left w:val="none" w:sz="0" w:space="0" w:color="auto"/>
        <w:bottom w:val="none" w:sz="0" w:space="0" w:color="auto"/>
        <w:right w:val="none" w:sz="0" w:space="0" w:color="auto"/>
      </w:divBdr>
    </w:div>
    <w:div w:id="805702895">
      <w:bodyDiv w:val="1"/>
      <w:marLeft w:val="0"/>
      <w:marRight w:val="0"/>
      <w:marTop w:val="0"/>
      <w:marBottom w:val="0"/>
      <w:divBdr>
        <w:top w:val="none" w:sz="0" w:space="0" w:color="auto"/>
        <w:left w:val="none" w:sz="0" w:space="0" w:color="auto"/>
        <w:bottom w:val="none" w:sz="0" w:space="0" w:color="auto"/>
        <w:right w:val="none" w:sz="0" w:space="0" w:color="auto"/>
      </w:divBdr>
    </w:div>
    <w:div w:id="818153734">
      <w:bodyDiv w:val="1"/>
      <w:marLeft w:val="0"/>
      <w:marRight w:val="0"/>
      <w:marTop w:val="0"/>
      <w:marBottom w:val="0"/>
      <w:divBdr>
        <w:top w:val="none" w:sz="0" w:space="0" w:color="auto"/>
        <w:left w:val="none" w:sz="0" w:space="0" w:color="auto"/>
        <w:bottom w:val="none" w:sz="0" w:space="0" w:color="auto"/>
        <w:right w:val="none" w:sz="0" w:space="0" w:color="auto"/>
      </w:divBdr>
    </w:div>
    <w:div w:id="824517890">
      <w:bodyDiv w:val="1"/>
      <w:marLeft w:val="0"/>
      <w:marRight w:val="0"/>
      <w:marTop w:val="0"/>
      <w:marBottom w:val="0"/>
      <w:divBdr>
        <w:top w:val="none" w:sz="0" w:space="0" w:color="auto"/>
        <w:left w:val="none" w:sz="0" w:space="0" w:color="auto"/>
        <w:bottom w:val="none" w:sz="0" w:space="0" w:color="auto"/>
        <w:right w:val="none" w:sz="0" w:space="0" w:color="auto"/>
      </w:divBdr>
    </w:div>
    <w:div w:id="844249106">
      <w:bodyDiv w:val="1"/>
      <w:marLeft w:val="0"/>
      <w:marRight w:val="0"/>
      <w:marTop w:val="0"/>
      <w:marBottom w:val="0"/>
      <w:divBdr>
        <w:top w:val="none" w:sz="0" w:space="0" w:color="auto"/>
        <w:left w:val="none" w:sz="0" w:space="0" w:color="auto"/>
        <w:bottom w:val="none" w:sz="0" w:space="0" w:color="auto"/>
        <w:right w:val="none" w:sz="0" w:space="0" w:color="auto"/>
      </w:divBdr>
    </w:div>
    <w:div w:id="844319579">
      <w:bodyDiv w:val="1"/>
      <w:marLeft w:val="0"/>
      <w:marRight w:val="0"/>
      <w:marTop w:val="0"/>
      <w:marBottom w:val="0"/>
      <w:divBdr>
        <w:top w:val="none" w:sz="0" w:space="0" w:color="auto"/>
        <w:left w:val="none" w:sz="0" w:space="0" w:color="auto"/>
        <w:bottom w:val="none" w:sz="0" w:space="0" w:color="auto"/>
        <w:right w:val="none" w:sz="0" w:space="0" w:color="auto"/>
      </w:divBdr>
    </w:div>
    <w:div w:id="844593980">
      <w:bodyDiv w:val="1"/>
      <w:marLeft w:val="0"/>
      <w:marRight w:val="0"/>
      <w:marTop w:val="0"/>
      <w:marBottom w:val="0"/>
      <w:divBdr>
        <w:top w:val="none" w:sz="0" w:space="0" w:color="auto"/>
        <w:left w:val="none" w:sz="0" w:space="0" w:color="auto"/>
        <w:bottom w:val="none" w:sz="0" w:space="0" w:color="auto"/>
        <w:right w:val="none" w:sz="0" w:space="0" w:color="auto"/>
      </w:divBdr>
    </w:div>
    <w:div w:id="851452693">
      <w:bodyDiv w:val="1"/>
      <w:marLeft w:val="0"/>
      <w:marRight w:val="0"/>
      <w:marTop w:val="0"/>
      <w:marBottom w:val="0"/>
      <w:divBdr>
        <w:top w:val="none" w:sz="0" w:space="0" w:color="auto"/>
        <w:left w:val="none" w:sz="0" w:space="0" w:color="auto"/>
        <w:bottom w:val="none" w:sz="0" w:space="0" w:color="auto"/>
        <w:right w:val="none" w:sz="0" w:space="0" w:color="auto"/>
      </w:divBdr>
    </w:div>
    <w:div w:id="875047429">
      <w:bodyDiv w:val="1"/>
      <w:marLeft w:val="0"/>
      <w:marRight w:val="0"/>
      <w:marTop w:val="0"/>
      <w:marBottom w:val="0"/>
      <w:divBdr>
        <w:top w:val="none" w:sz="0" w:space="0" w:color="auto"/>
        <w:left w:val="none" w:sz="0" w:space="0" w:color="auto"/>
        <w:bottom w:val="none" w:sz="0" w:space="0" w:color="auto"/>
        <w:right w:val="none" w:sz="0" w:space="0" w:color="auto"/>
      </w:divBdr>
    </w:div>
    <w:div w:id="876312635">
      <w:bodyDiv w:val="1"/>
      <w:marLeft w:val="0"/>
      <w:marRight w:val="0"/>
      <w:marTop w:val="0"/>
      <w:marBottom w:val="0"/>
      <w:divBdr>
        <w:top w:val="none" w:sz="0" w:space="0" w:color="auto"/>
        <w:left w:val="none" w:sz="0" w:space="0" w:color="auto"/>
        <w:bottom w:val="none" w:sz="0" w:space="0" w:color="auto"/>
        <w:right w:val="none" w:sz="0" w:space="0" w:color="auto"/>
      </w:divBdr>
    </w:div>
    <w:div w:id="876967180">
      <w:bodyDiv w:val="1"/>
      <w:marLeft w:val="0"/>
      <w:marRight w:val="0"/>
      <w:marTop w:val="0"/>
      <w:marBottom w:val="0"/>
      <w:divBdr>
        <w:top w:val="none" w:sz="0" w:space="0" w:color="auto"/>
        <w:left w:val="none" w:sz="0" w:space="0" w:color="auto"/>
        <w:bottom w:val="none" w:sz="0" w:space="0" w:color="auto"/>
        <w:right w:val="none" w:sz="0" w:space="0" w:color="auto"/>
      </w:divBdr>
    </w:div>
    <w:div w:id="879047659">
      <w:bodyDiv w:val="1"/>
      <w:marLeft w:val="0"/>
      <w:marRight w:val="0"/>
      <w:marTop w:val="0"/>
      <w:marBottom w:val="0"/>
      <w:divBdr>
        <w:top w:val="none" w:sz="0" w:space="0" w:color="auto"/>
        <w:left w:val="none" w:sz="0" w:space="0" w:color="auto"/>
        <w:bottom w:val="none" w:sz="0" w:space="0" w:color="auto"/>
        <w:right w:val="none" w:sz="0" w:space="0" w:color="auto"/>
      </w:divBdr>
    </w:div>
    <w:div w:id="888305749">
      <w:bodyDiv w:val="1"/>
      <w:marLeft w:val="0"/>
      <w:marRight w:val="0"/>
      <w:marTop w:val="0"/>
      <w:marBottom w:val="0"/>
      <w:divBdr>
        <w:top w:val="none" w:sz="0" w:space="0" w:color="auto"/>
        <w:left w:val="none" w:sz="0" w:space="0" w:color="auto"/>
        <w:bottom w:val="none" w:sz="0" w:space="0" w:color="auto"/>
        <w:right w:val="none" w:sz="0" w:space="0" w:color="auto"/>
      </w:divBdr>
    </w:div>
    <w:div w:id="889803099">
      <w:bodyDiv w:val="1"/>
      <w:marLeft w:val="0"/>
      <w:marRight w:val="0"/>
      <w:marTop w:val="0"/>
      <w:marBottom w:val="0"/>
      <w:divBdr>
        <w:top w:val="none" w:sz="0" w:space="0" w:color="auto"/>
        <w:left w:val="none" w:sz="0" w:space="0" w:color="auto"/>
        <w:bottom w:val="none" w:sz="0" w:space="0" w:color="auto"/>
        <w:right w:val="none" w:sz="0" w:space="0" w:color="auto"/>
      </w:divBdr>
    </w:div>
    <w:div w:id="891232384">
      <w:bodyDiv w:val="1"/>
      <w:marLeft w:val="0"/>
      <w:marRight w:val="0"/>
      <w:marTop w:val="0"/>
      <w:marBottom w:val="0"/>
      <w:divBdr>
        <w:top w:val="none" w:sz="0" w:space="0" w:color="auto"/>
        <w:left w:val="none" w:sz="0" w:space="0" w:color="auto"/>
        <w:bottom w:val="none" w:sz="0" w:space="0" w:color="auto"/>
        <w:right w:val="none" w:sz="0" w:space="0" w:color="auto"/>
      </w:divBdr>
      <w:divsChild>
        <w:div w:id="181432009">
          <w:marLeft w:val="0"/>
          <w:marRight w:val="0"/>
          <w:marTop w:val="0"/>
          <w:marBottom w:val="0"/>
          <w:divBdr>
            <w:top w:val="none" w:sz="0" w:space="0" w:color="auto"/>
            <w:left w:val="none" w:sz="0" w:space="0" w:color="auto"/>
            <w:bottom w:val="none" w:sz="0" w:space="0" w:color="auto"/>
            <w:right w:val="none" w:sz="0" w:space="0" w:color="auto"/>
          </w:divBdr>
        </w:div>
        <w:div w:id="734662772">
          <w:marLeft w:val="0"/>
          <w:marRight w:val="0"/>
          <w:marTop w:val="0"/>
          <w:marBottom w:val="0"/>
          <w:divBdr>
            <w:top w:val="none" w:sz="0" w:space="0" w:color="auto"/>
            <w:left w:val="none" w:sz="0" w:space="0" w:color="auto"/>
            <w:bottom w:val="none" w:sz="0" w:space="0" w:color="auto"/>
            <w:right w:val="none" w:sz="0" w:space="0" w:color="auto"/>
          </w:divBdr>
        </w:div>
        <w:div w:id="1168788128">
          <w:marLeft w:val="0"/>
          <w:marRight w:val="0"/>
          <w:marTop w:val="0"/>
          <w:marBottom w:val="0"/>
          <w:divBdr>
            <w:top w:val="none" w:sz="0" w:space="0" w:color="auto"/>
            <w:left w:val="none" w:sz="0" w:space="0" w:color="auto"/>
            <w:bottom w:val="none" w:sz="0" w:space="0" w:color="auto"/>
            <w:right w:val="none" w:sz="0" w:space="0" w:color="auto"/>
          </w:divBdr>
        </w:div>
      </w:divsChild>
    </w:div>
    <w:div w:id="893732211">
      <w:bodyDiv w:val="1"/>
      <w:marLeft w:val="0"/>
      <w:marRight w:val="0"/>
      <w:marTop w:val="0"/>
      <w:marBottom w:val="0"/>
      <w:divBdr>
        <w:top w:val="none" w:sz="0" w:space="0" w:color="auto"/>
        <w:left w:val="none" w:sz="0" w:space="0" w:color="auto"/>
        <w:bottom w:val="none" w:sz="0" w:space="0" w:color="auto"/>
        <w:right w:val="none" w:sz="0" w:space="0" w:color="auto"/>
      </w:divBdr>
    </w:div>
    <w:div w:id="894513485">
      <w:bodyDiv w:val="1"/>
      <w:marLeft w:val="0"/>
      <w:marRight w:val="0"/>
      <w:marTop w:val="0"/>
      <w:marBottom w:val="0"/>
      <w:divBdr>
        <w:top w:val="none" w:sz="0" w:space="0" w:color="auto"/>
        <w:left w:val="none" w:sz="0" w:space="0" w:color="auto"/>
        <w:bottom w:val="none" w:sz="0" w:space="0" w:color="auto"/>
        <w:right w:val="none" w:sz="0" w:space="0" w:color="auto"/>
      </w:divBdr>
    </w:div>
    <w:div w:id="915286511">
      <w:bodyDiv w:val="1"/>
      <w:marLeft w:val="0"/>
      <w:marRight w:val="0"/>
      <w:marTop w:val="0"/>
      <w:marBottom w:val="0"/>
      <w:divBdr>
        <w:top w:val="none" w:sz="0" w:space="0" w:color="auto"/>
        <w:left w:val="none" w:sz="0" w:space="0" w:color="auto"/>
        <w:bottom w:val="none" w:sz="0" w:space="0" w:color="auto"/>
        <w:right w:val="none" w:sz="0" w:space="0" w:color="auto"/>
      </w:divBdr>
    </w:div>
    <w:div w:id="915672623">
      <w:bodyDiv w:val="1"/>
      <w:marLeft w:val="0"/>
      <w:marRight w:val="0"/>
      <w:marTop w:val="0"/>
      <w:marBottom w:val="0"/>
      <w:divBdr>
        <w:top w:val="none" w:sz="0" w:space="0" w:color="auto"/>
        <w:left w:val="none" w:sz="0" w:space="0" w:color="auto"/>
        <w:bottom w:val="none" w:sz="0" w:space="0" w:color="auto"/>
        <w:right w:val="none" w:sz="0" w:space="0" w:color="auto"/>
      </w:divBdr>
    </w:div>
    <w:div w:id="917598724">
      <w:bodyDiv w:val="1"/>
      <w:marLeft w:val="0"/>
      <w:marRight w:val="0"/>
      <w:marTop w:val="0"/>
      <w:marBottom w:val="0"/>
      <w:divBdr>
        <w:top w:val="none" w:sz="0" w:space="0" w:color="auto"/>
        <w:left w:val="none" w:sz="0" w:space="0" w:color="auto"/>
        <w:bottom w:val="none" w:sz="0" w:space="0" w:color="auto"/>
        <w:right w:val="none" w:sz="0" w:space="0" w:color="auto"/>
      </w:divBdr>
    </w:div>
    <w:div w:id="918518111">
      <w:bodyDiv w:val="1"/>
      <w:marLeft w:val="0"/>
      <w:marRight w:val="0"/>
      <w:marTop w:val="0"/>
      <w:marBottom w:val="0"/>
      <w:divBdr>
        <w:top w:val="none" w:sz="0" w:space="0" w:color="auto"/>
        <w:left w:val="none" w:sz="0" w:space="0" w:color="auto"/>
        <w:bottom w:val="none" w:sz="0" w:space="0" w:color="auto"/>
        <w:right w:val="none" w:sz="0" w:space="0" w:color="auto"/>
      </w:divBdr>
    </w:div>
    <w:div w:id="925185013">
      <w:bodyDiv w:val="1"/>
      <w:marLeft w:val="0"/>
      <w:marRight w:val="0"/>
      <w:marTop w:val="0"/>
      <w:marBottom w:val="0"/>
      <w:divBdr>
        <w:top w:val="none" w:sz="0" w:space="0" w:color="auto"/>
        <w:left w:val="none" w:sz="0" w:space="0" w:color="auto"/>
        <w:bottom w:val="none" w:sz="0" w:space="0" w:color="auto"/>
        <w:right w:val="none" w:sz="0" w:space="0" w:color="auto"/>
      </w:divBdr>
    </w:div>
    <w:div w:id="926227100">
      <w:bodyDiv w:val="1"/>
      <w:marLeft w:val="0"/>
      <w:marRight w:val="0"/>
      <w:marTop w:val="0"/>
      <w:marBottom w:val="0"/>
      <w:divBdr>
        <w:top w:val="none" w:sz="0" w:space="0" w:color="auto"/>
        <w:left w:val="none" w:sz="0" w:space="0" w:color="auto"/>
        <w:bottom w:val="none" w:sz="0" w:space="0" w:color="auto"/>
        <w:right w:val="none" w:sz="0" w:space="0" w:color="auto"/>
      </w:divBdr>
    </w:div>
    <w:div w:id="933825310">
      <w:bodyDiv w:val="1"/>
      <w:marLeft w:val="0"/>
      <w:marRight w:val="0"/>
      <w:marTop w:val="0"/>
      <w:marBottom w:val="0"/>
      <w:divBdr>
        <w:top w:val="none" w:sz="0" w:space="0" w:color="auto"/>
        <w:left w:val="none" w:sz="0" w:space="0" w:color="auto"/>
        <w:bottom w:val="none" w:sz="0" w:space="0" w:color="auto"/>
        <w:right w:val="none" w:sz="0" w:space="0" w:color="auto"/>
      </w:divBdr>
    </w:div>
    <w:div w:id="933897214">
      <w:bodyDiv w:val="1"/>
      <w:marLeft w:val="0"/>
      <w:marRight w:val="0"/>
      <w:marTop w:val="0"/>
      <w:marBottom w:val="0"/>
      <w:divBdr>
        <w:top w:val="none" w:sz="0" w:space="0" w:color="auto"/>
        <w:left w:val="none" w:sz="0" w:space="0" w:color="auto"/>
        <w:bottom w:val="none" w:sz="0" w:space="0" w:color="auto"/>
        <w:right w:val="none" w:sz="0" w:space="0" w:color="auto"/>
      </w:divBdr>
    </w:div>
    <w:div w:id="934289717">
      <w:bodyDiv w:val="1"/>
      <w:marLeft w:val="0"/>
      <w:marRight w:val="0"/>
      <w:marTop w:val="0"/>
      <w:marBottom w:val="0"/>
      <w:divBdr>
        <w:top w:val="none" w:sz="0" w:space="0" w:color="auto"/>
        <w:left w:val="none" w:sz="0" w:space="0" w:color="auto"/>
        <w:bottom w:val="none" w:sz="0" w:space="0" w:color="auto"/>
        <w:right w:val="none" w:sz="0" w:space="0" w:color="auto"/>
      </w:divBdr>
    </w:div>
    <w:div w:id="937564859">
      <w:bodyDiv w:val="1"/>
      <w:marLeft w:val="0"/>
      <w:marRight w:val="0"/>
      <w:marTop w:val="0"/>
      <w:marBottom w:val="0"/>
      <w:divBdr>
        <w:top w:val="none" w:sz="0" w:space="0" w:color="auto"/>
        <w:left w:val="none" w:sz="0" w:space="0" w:color="auto"/>
        <w:bottom w:val="none" w:sz="0" w:space="0" w:color="auto"/>
        <w:right w:val="none" w:sz="0" w:space="0" w:color="auto"/>
      </w:divBdr>
    </w:div>
    <w:div w:id="987392759">
      <w:bodyDiv w:val="1"/>
      <w:marLeft w:val="0"/>
      <w:marRight w:val="0"/>
      <w:marTop w:val="0"/>
      <w:marBottom w:val="0"/>
      <w:divBdr>
        <w:top w:val="none" w:sz="0" w:space="0" w:color="auto"/>
        <w:left w:val="none" w:sz="0" w:space="0" w:color="auto"/>
        <w:bottom w:val="none" w:sz="0" w:space="0" w:color="auto"/>
        <w:right w:val="none" w:sz="0" w:space="0" w:color="auto"/>
      </w:divBdr>
    </w:div>
    <w:div w:id="999193873">
      <w:bodyDiv w:val="1"/>
      <w:marLeft w:val="0"/>
      <w:marRight w:val="0"/>
      <w:marTop w:val="0"/>
      <w:marBottom w:val="0"/>
      <w:divBdr>
        <w:top w:val="none" w:sz="0" w:space="0" w:color="auto"/>
        <w:left w:val="none" w:sz="0" w:space="0" w:color="auto"/>
        <w:bottom w:val="none" w:sz="0" w:space="0" w:color="auto"/>
        <w:right w:val="none" w:sz="0" w:space="0" w:color="auto"/>
      </w:divBdr>
    </w:div>
    <w:div w:id="1008483628">
      <w:bodyDiv w:val="1"/>
      <w:marLeft w:val="0"/>
      <w:marRight w:val="0"/>
      <w:marTop w:val="0"/>
      <w:marBottom w:val="0"/>
      <w:divBdr>
        <w:top w:val="none" w:sz="0" w:space="0" w:color="auto"/>
        <w:left w:val="none" w:sz="0" w:space="0" w:color="auto"/>
        <w:bottom w:val="none" w:sz="0" w:space="0" w:color="auto"/>
        <w:right w:val="none" w:sz="0" w:space="0" w:color="auto"/>
      </w:divBdr>
    </w:div>
    <w:div w:id="1011418552">
      <w:bodyDiv w:val="1"/>
      <w:marLeft w:val="0"/>
      <w:marRight w:val="0"/>
      <w:marTop w:val="0"/>
      <w:marBottom w:val="0"/>
      <w:divBdr>
        <w:top w:val="none" w:sz="0" w:space="0" w:color="auto"/>
        <w:left w:val="none" w:sz="0" w:space="0" w:color="auto"/>
        <w:bottom w:val="none" w:sz="0" w:space="0" w:color="auto"/>
        <w:right w:val="none" w:sz="0" w:space="0" w:color="auto"/>
      </w:divBdr>
    </w:div>
    <w:div w:id="1012605096">
      <w:bodyDiv w:val="1"/>
      <w:marLeft w:val="0"/>
      <w:marRight w:val="0"/>
      <w:marTop w:val="0"/>
      <w:marBottom w:val="0"/>
      <w:divBdr>
        <w:top w:val="none" w:sz="0" w:space="0" w:color="auto"/>
        <w:left w:val="none" w:sz="0" w:space="0" w:color="auto"/>
        <w:bottom w:val="none" w:sz="0" w:space="0" w:color="auto"/>
        <w:right w:val="none" w:sz="0" w:space="0" w:color="auto"/>
      </w:divBdr>
    </w:div>
    <w:div w:id="1014116947">
      <w:bodyDiv w:val="1"/>
      <w:marLeft w:val="0"/>
      <w:marRight w:val="0"/>
      <w:marTop w:val="0"/>
      <w:marBottom w:val="0"/>
      <w:divBdr>
        <w:top w:val="none" w:sz="0" w:space="0" w:color="auto"/>
        <w:left w:val="none" w:sz="0" w:space="0" w:color="auto"/>
        <w:bottom w:val="none" w:sz="0" w:space="0" w:color="auto"/>
        <w:right w:val="none" w:sz="0" w:space="0" w:color="auto"/>
      </w:divBdr>
    </w:div>
    <w:div w:id="1045832265">
      <w:bodyDiv w:val="1"/>
      <w:marLeft w:val="0"/>
      <w:marRight w:val="0"/>
      <w:marTop w:val="0"/>
      <w:marBottom w:val="0"/>
      <w:divBdr>
        <w:top w:val="none" w:sz="0" w:space="0" w:color="auto"/>
        <w:left w:val="none" w:sz="0" w:space="0" w:color="auto"/>
        <w:bottom w:val="none" w:sz="0" w:space="0" w:color="auto"/>
        <w:right w:val="none" w:sz="0" w:space="0" w:color="auto"/>
      </w:divBdr>
    </w:div>
    <w:div w:id="1049112238">
      <w:bodyDiv w:val="1"/>
      <w:marLeft w:val="0"/>
      <w:marRight w:val="0"/>
      <w:marTop w:val="0"/>
      <w:marBottom w:val="0"/>
      <w:divBdr>
        <w:top w:val="none" w:sz="0" w:space="0" w:color="auto"/>
        <w:left w:val="none" w:sz="0" w:space="0" w:color="auto"/>
        <w:bottom w:val="none" w:sz="0" w:space="0" w:color="auto"/>
        <w:right w:val="none" w:sz="0" w:space="0" w:color="auto"/>
      </w:divBdr>
    </w:div>
    <w:div w:id="1050689273">
      <w:bodyDiv w:val="1"/>
      <w:marLeft w:val="0"/>
      <w:marRight w:val="0"/>
      <w:marTop w:val="0"/>
      <w:marBottom w:val="0"/>
      <w:divBdr>
        <w:top w:val="none" w:sz="0" w:space="0" w:color="auto"/>
        <w:left w:val="none" w:sz="0" w:space="0" w:color="auto"/>
        <w:bottom w:val="none" w:sz="0" w:space="0" w:color="auto"/>
        <w:right w:val="none" w:sz="0" w:space="0" w:color="auto"/>
      </w:divBdr>
    </w:div>
    <w:div w:id="1085223678">
      <w:bodyDiv w:val="1"/>
      <w:marLeft w:val="0"/>
      <w:marRight w:val="0"/>
      <w:marTop w:val="0"/>
      <w:marBottom w:val="0"/>
      <w:divBdr>
        <w:top w:val="none" w:sz="0" w:space="0" w:color="auto"/>
        <w:left w:val="none" w:sz="0" w:space="0" w:color="auto"/>
        <w:bottom w:val="none" w:sz="0" w:space="0" w:color="auto"/>
        <w:right w:val="none" w:sz="0" w:space="0" w:color="auto"/>
      </w:divBdr>
    </w:div>
    <w:div w:id="1096176485">
      <w:bodyDiv w:val="1"/>
      <w:marLeft w:val="0"/>
      <w:marRight w:val="0"/>
      <w:marTop w:val="0"/>
      <w:marBottom w:val="0"/>
      <w:divBdr>
        <w:top w:val="none" w:sz="0" w:space="0" w:color="auto"/>
        <w:left w:val="none" w:sz="0" w:space="0" w:color="auto"/>
        <w:bottom w:val="none" w:sz="0" w:space="0" w:color="auto"/>
        <w:right w:val="none" w:sz="0" w:space="0" w:color="auto"/>
      </w:divBdr>
    </w:div>
    <w:div w:id="1097675130">
      <w:bodyDiv w:val="1"/>
      <w:marLeft w:val="0"/>
      <w:marRight w:val="0"/>
      <w:marTop w:val="0"/>
      <w:marBottom w:val="0"/>
      <w:divBdr>
        <w:top w:val="none" w:sz="0" w:space="0" w:color="auto"/>
        <w:left w:val="none" w:sz="0" w:space="0" w:color="auto"/>
        <w:bottom w:val="none" w:sz="0" w:space="0" w:color="auto"/>
        <w:right w:val="none" w:sz="0" w:space="0" w:color="auto"/>
      </w:divBdr>
    </w:div>
    <w:div w:id="1101756274">
      <w:bodyDiv w:val="1"/>
      <w:marLeft w:val="0"/>
      <w:marRight w:val="0"/>
      <w:marTop w:val="0"/>
      <w:marBottom w:val="0"/>
      <w:divBdr>
        <w:top w:val="none" w:sz="0" w:space="0" w:color="auto"/>
        <w:left w:val="none" w:sz="0" w:space="0" w:color="auto"/>
        <w:bottom w:val="none" w:sz="0" w:space="0" w:color="auto"/>
        <w:right w:val="none" w:sz="0" w:space="0" w:color="auto"/>
      </w:divBdr>
    </w:div>
    <w:div w:id="1103377901">
      <w:bodyDiv w:val="1"/>
      <w:marLeft w:val="0"/>
      <w:marRight w:val="0"/>
      <w:marTop w:val="0"/>
      <w:marBottom w:val="0"/>
      <w:divBdr>
        <w:top w:val="none" w:sz="0" w:space="0" w:color="auto"/>
        <w:left w:val="none" w:sz="0" w:space="0" w:color="auto"/>
        <w:bottom w:val="none" w:sz="0" w:space="0" w:color="auto"/>
        <w:right w:val="none" w:sz="0" w:space="0" w:color="auto"/>
      </w:divBdr>
    </w:div>
    <w:div w:id="1123311200">
      <w:bodyDiv w:val="1"/>
      <w:marLeft w:val="0"/>
      <w:marRight w:val="0"/>
      <w:marTop w:val="0"/>
      <w:marBottom w:val="0"/>
      <w:divBdr>
        <w:top w:val="none" w:sz="0" w:space="0" w:color="auto"/>
        <w:left w:val="none" w:sz="0" w:space="0" w:color="auto"/>
        <w:bottom w:val="none" w:sz="0" w:space="0" w:color="auto"/>
        <w:right w:val="none" w:sz="0" w:space="0" w:color="auto"/>
      </w:divBdr>
    </w:div>
    <w:div w:id="1140077108">
      <w:bodyDiv w:val="1"/>
      <w:marLeft w:val="0"/>
      <w:marRight w:val="0"/>
      <w:marTop w:val="0"/>
      <w:marBottom w:val="0"/>
      <w:divBdr>
        <w:top w:val="none" w:sz="0" w:space="0" w:color="auto"/>
        <w:left w:val="none" w:sz="0" w:space="0" w:color="auto"/>
        <w:bottom w:val="none" w:sz="0" w:space="0" w:color="auto"/>
        <w:right w:val="none" w:sz="0" w:space="0" w:color="auto"/>
      </w:divBdr>
    </w:div>
    <w:div w:id="1140416616">
      <w:bodyDiv w:val="1"/>
      <w:marLeft w:val="0"/>
      <w:marRight w:val="0"/>
      <w:marTop w:val="0"/>
      <w:marBottom w:val="0"/>
      <w:divBdr>
        <w:top w:val="none" w:sz="0" w:space="0" w:color="auto"/>
        <w:left w:val="none" w:sz="0" w:space="0" w:color="auto"/>
        <w:bottom w:val="none" w:sz="0" w:space="0" w:color="auto"/>
        <w:right w:val="none" w:sz="0" w:space="0" w:color="auto"/>
      </w:divBdr>
    </w:div>
    <w:div w:id="1148402555">
      <w:bodyDiv w:val="1"/>
      <w:marLeft w:val="0"/>
      <w:marRight w:val="0"/>
      <w:marTop w:val="0"/>
      <w:marBottom w:val="0"/>
      <w:divBdr>
        <w:top w:val="none" w:sz="0" w:space="0" w:color="auto"/>
        <w:left w:val="none" w:sz="0" w:space="0" w:color="auto"/>
        <w:bottom w:val="none" w:sz="0" w:space="0" w:color="auto"/>
        <w:right w:val="none" w:sz="0" w:space="0" w:color="auto"/>
      </w:divBdr>
    </w:div>
    <w:div w:id="1150053508">
      <w:bodyDiv w:val="1"/>
      <w:marLeft w:val="0"/>
      <w:marRight w:val="0"/>
      <w:marTop w:val="0"/>
      <w:marBottom w:val="0"/>
      <w:divBdr>
        <w:top w:val="none" w:sz="0" w:space="0" w:color="auto"/>
        <w:left w:val="none" w:sz="0" w:space="0" w:color="auto"/>
        <w:bottom w:val="none" w:sz="0" w:space="0" w:color="auto"/>
        <w:right w:val="none" w:sz="0" w:space="0" w:color="auto"/>
      </w:divBdr>
    </w:div>
    <w:div w:id="1161508794">
      <w:bodyDiv w:val="1"/>
      <w:marLeft w:val="0"/>
      <w:marRight w:val="0"/>
      <w:marTop w:val="0"/>
      <w:marBottom w:val="0"/>
      <w:divBdr>
        <w:top w:val="none" w:sz="0" w:space="0" w:color="auto"/>
        <w:left w:val="none" w:sz="0" w:space="0" w:color="auto"/>
        <w:bottom w:val="none" w:sz="0" w:space="0" w:color="auto"/>
        <w:right w:val="none" w:sz="0" w:space="0" w:color="auto"/>
      </w:divBdr>
    </w:div>
    <w:div w:id="1166245775">
      <w:bodyDiv w:val="1"/>
      <w:marLeft w:val="0"/>
      <w:marRight w:val="0"/>
      <w:marTop w:val="0"/>
      <w:marBottom w:val="0"/>
      <w:divBdr>
        <w:top w:val="none" w:sz="0" w:space="0" w:color="auto"/>
        <w:left w:val="none" w:sz="0" w:space="0" w:color="auto"/>
        <w:bottom w:val="none" w:sz="0" w:space="0" w:color="auto"/>
        <w:right w:val="none" w:sz="0" w:space="0" w:color="auto"/>
      </w:divBdr>
    </w:div>
    <w:div w:id="1167554538">
      <w:bodyDiv w:val="1"/>
      <w:marLeft w:val="0"/>
      <w:marRight w:val="0"/>
      <w:marTop w:val="0"/>
      <w:marBottom w:val="0"/>
      <w:divBdr>
        <w:top w:val="none" w:sz="0" w:space="0" w:color="auto"/>
        <w:left w:val="none" w:sz="0" w:space="0" w:color="auto"/>
        <w:bottom w:val="none" w:sz="0" w:space="0" w:color="auto"/>
        <w:right w:val="none" w:sz="0" w:space="0" w:color="auto"/>
      </w:divBdr>
    </w:div>
    <w:div w:id="1172178891">
      <w:bodyDiv w:val="1"/>
      <w:marLeft w:val="0"/>
      <w:marRight w:val="0"/>
      <w:marTop w:val="0"/>
      <w:marBottom w:val="0"/>
      <w:divBdr>
        <w:top w:val="none" w:sz="0" w:space="0" w:color="auto"/>
        <w:left w:val="none" w:sz="0" w:space="0" w:color="auto"/>
        <w:bottom w:val="none" w:sz="0" w:space="0" w:color="auto"/>
        <w:right w:val="none" w:sz="0" w:space="0" w:color="auto"/>
      </w:divBdr>
    </w:div>
    <w:div w:id="1175221442">
      <w:bodyDiv w:val="1"/>
      <w:marLeft w:val="0"/>
      <w:marRight w:val="0"/>
      <w:marTop w:val="0"/>
      <w:marBottom w:val="0"/>
      <w:divBdr>
        <w:top w:val="none" w:sz="0" w:space="0" w:color="auto"/>
        <w:left w:val="none" w:sz="0" w:space="0" w:color="auto"/>
        <w:bottom w:val="none" w:sz="0" w:space="0" w:color="auto"/>
        <w:right w:val="none" w:sz="0" w:space="0" w:color="auto"/>
      </w:divBdr>
    </w:div>
    <w:div w:id="1177307324">
      <w:bodyDiv w:val="1"/>
      <w:marLeft w:val="0"/>
      <w:marRight w:val="0"/>
      <w:marTop w:val="0"/>
      <w:marBottom w:val="0"/>
      <w:divBdr>
        <w:top w:val="none" w:sz="0" w:space="0" w:color="auto"/>
        <w:left w:val="none" w:sz="0" w:space="0" w:color="auto"/>
        <w:bottom w:val="none" w:sz="0" w:space="0" w:color="auto"/>
        <w:right w:val="none" w:sz="0" w:space="0" w:color="auto"/>
      </w:divBdr>
    </w:div>
    <w:div w:id="1199009658">
      <w:bodyDiv w:val="1"/>
      <w:marLeft w:val="0"/>
      <w:marRight w:val="0"/>
      <w:marTop w:val="0"/>
      <w:marBottom w:val="0"/>
      <w:divBdr>
        <w:top w:val="none" w:sz="0" w:space="0" w:color="auto"/>
        <w:left w:val="none" w:sz="0" w:space="0" w:color="auto"/>
        <w:bottom w:val="none" w:sz="0" w:space="0" w:color="auto"/>
        <w:right w:val="none" w:sz="0" w:space="0" w:color="auto"/>
      </w:divBdr>
    </w:div>
    <w:div w:id="1207528715">
      <w:bodyDiv w:val="1"/>
      <w:marLeft w:val="0"/>
      <w:marRight w:val="0"/>
      <w:marTop w:val="0"/>
      <w:marBottom w:val="0"/>
      <w:divBdr>
        <w:top w:val="none" w:sz="0" w:space="0" w:color="auto"/>
        <w:left w:val="none" w:sz="0" w:space="0" w:color="auto"/>
        <w:bottom w:val="none" w:sz="0" w:space="0" w:color="auto"/>
        <w:right w:val="none" w:sz="0" w:space="0" w:color="auto"/>
      </w:divBdr>
    </w:div>
    <w:div w:id="1231037251">
      <w:bodyDiv w:val="1"/>
      <w:marLeft w:val="0"/>
      <w:marRight w:val="0"/>
      <w:marTop w:val="0"/>
      <w:marBottom w:val="0"/>
      <w:divBdr>
        <w:top w:val="none" w:sz="0" w:space="0" w:color="auto"/>
        <w:left w:val="none" w:sz="0" w:space="0" w:color="auto"/>
        <w:bottom w:val="none" w:sz="0" w:space="0" w:color="auto"/>
        <w:right w:val="none" w:sz="0" w:space="0" w:color="auto"/>
      </w:divBdr>
    </w:div>
    <w:div w:id="1233348331">
      <w:bodyDiv w:val="1"/>
      <w:marLeft w:val="0"/>
      <w:marRight w:val="0"/>
      <w:marTop w:val="0"/>
      <w:marBottom w:val="0"/>
      <w:divBdr>
        <w:top w:val="none" w:sz="0" w:space="0" w:color="auto"/>
        <w:left w:val="none" w:sz="0" w:space="0" w:color="auto"/>
        <w:bottom w:val="none" w:sz="0" w:space="0" w:color="auto"/>
        <w:right w:val="none" w:sz="0" w:space="0" w:color="auto"/>
      </w:divBdr>
    </w:div>
    <w:div w:id="1240140230">
      <w:bodyDiv w:val="1"/>
      <w:marLeft w:val="0"/>
      <w:marRight w:val="0"/>
      <w:marTop w:val="0"/>
      <w:marBottom w:val="0"/>
      <w:divBdr>
        <w:top w:val="none" w:sz="0" w:space="0" w:color="auto"/>
        <w:left w:val="none" w:sz="0" w:space="0" w:color="auto"/>
        <w:bottom w:val="none" w:sz="0" w:space="0" w:color="auto"/>
        <w:right w:val="none" w:sz="0" w:space="0" w:color="auto"/>
      </w:divBdr>
    </w:div>
    <w:div w:id="1248073254">
      <w:bodyDiv w:val="1"/>
      <w:marLeft w:val="0"/>
      <w:marRight w:val="0"/>
      <w:marTop w:val="0"/>
      <w:marBottom w:val="0"/>
      <w:divBdr>
        <w:top w:val="none" w:sz="0" w:space="0" w:color="auto"/>
        <w:left w:val="none" w:sz="0" w:space="0" w:color="auto"/>
        <w:bottom w:val="none" w:sz="0" w:space="0" w:color="auto"/>
        <w:right w:val="none" w:sz="0" w:space="0" w:color="auto"/>
      </w:divBdr>
    </w:div>
    <w:div w:id="1275283399">
      <w:bodyDiv w:val="1"/>
      <w:marLeft w:val="0"/>
      <w:marRight w:val="0"/>
      <w:marTop w:val="0"/>
      <w:marBottom w:val="0"/>
      <w:divBdr>
        <w:top w:val="none" w:sz="0" w:space="0" w:color="auto"/>
        <w:left w:val="none" w:sz="0" w:space="0" w:color="auto"/>
        <w:bottom w:val="none" w:sz="0" w:space="0" w:color="auto"/>
        <w:right w:val="none" w:sz="0" w:space="0" w:color="auto"/>
      </w:divBdr>
    </w:div>
    <w:div w:id="1284077548">
      <w:bodyDiv w:val="1"/>
      <w:marLeft w:val="0"/>
      <w:marRight w:val="0"/>
      <w:marTop w:val="0"/>
      <w:marBottom w:val="0"/>
      <w:divBdr>
        <w:top w:val="none" w:sz="0" w:space="0" w:color="auto"/>
        <w:left w:val="none" w:sz="0" w:space="0" w:color="auto"/>
        <w:bottom w:val="none" w:sz="0" w:space="0" w:color="auto"/>
        <w:right w:val="none" w:sz="0" w:space="0" w:color="auto"/>
      </w:divBdr>
    </w:div>
    <w:div w:id="1287351220">
      <w:bodyDiv w:val="1"/>
      <w:marLeft w:val="0"/>
      <w:marRight w:val="0"/>
      <w:marTop w:val="0"/>
      <w:marBottom w:val="0"/>
      <w:divBdr>
        <w:top w:val="none" w:sz="0" w:space="0" w:color="auto"/>
        <w:left w:val="none" w:sz="0" w:space="0" w:color="auto"/>
        <w:bottom w:val="none" w:sz="0" w:space="0" w:color="auto"/>
        <w:right w:val="none" w:sz="0" w:space="0" w:color="auto"/>
      </w:divBdr>
    </w:div>
    <w:div w:id="1289244736">
      <w:bodyDiv w:val="1"/>
      <w:marLeft w:val="0"/>
      <w:marRight w:val="0"/>
      <w:marTop w:val="0"/>
      <w:marBottom w:val="0"/>
      <w:divBdr>
        <w:top w:val="none" w:sz="0" w:space="0" w:color="auto"/>
        <w:left w:val="none" w:sz="0" w:space="0" w:color="auto"/>
        <w:bottom w:val="none" w:sz="0" w:space="0" w:color="auto"/>
        <w:right w:val="none" w:sz="0" w:space="0" w:color="auto"/>
      </w:divBdr>
    </w:div>
    <w:div w:id="1293250539">
      <w:bodyDiv w:val="1"/>
      <w:marLeft w:val="0"/>
      <w:marRight w:val="0"/>
      <w:marTop w:val="0"/>
      <w:marBottom w:val="0"/>
      <w:divBdr>
        <w:top w:val="none" w:sz="0" w:space="0" w:color="auto"/>
        <w:left w:val="none" w:sz="0" w:space="0" w:color="auto"/>
        <w:bottom w:val="none" w:sz="0" w:space="0" w:color="auto"/>
        <w:right w:val="none" w:sz="0" w:space="0" w:color="auto"/>
      </w:divBdr>
    </w:div>
    <w:div w:id="1309700513">
      <w:bodyDiv w:val="1"/>
      <w:marLeft w:val="0"/>
      <w:marRight w:val="0"/>
      <w:marTop w:val="0"/>
      <w:marBottom w:val="0"/>
      <w:divBdr>
        <w:top w:val="none" w:sz="0" w:space="0" w:color="auto"/>
        <w:left w:val="none" w:sz="0" w:space="0" w:color="auto"/>
        <w:bottom w:val="none" w:sz="0" w:space="0" w:color="auto"/>
        <w:right w:val="none" w:sz="0" w:space="0" w:color="auto"/>
      </w:divBdr>
    </w:div>
    <w:div w:id="1324237764">
      <w:bodyDiv w:val="1"/>
      <w:marLeft w:val="0"/>
      <w:marRight w:val="0"/>
      <w:marTop w:val="0"/>
      <w:marBottom w:val="0"/>
      <w:divBdr>
        <w:top w:val="none" w:sz="0" w:space="0" w:color="auto"/>
        <w:left w:val="none" w:sz="0" w:space="0" w:color="auto"/>
        <w:bottom w:val="none" w:sz="0" w:space="0" w:color="auto"/>
        <w:right w:val="none" w:sz="0" w:space="0" w:color="auto"/>
      </w:divBdr>
    </w:div>
    <w:div w:id="1328359633">
      <w:bodyDiv w:val="1"/>
      <w:marLeft w:val="0"/>
      <w:marRight w:val="0"/>
      <w:marTop w:val="0"/>
      <w:marBottom w:val="0"/>
      <w:divBdr>
        <w:top w:val="none" w:sz="0" w:space="0" w:color="auto"/>
        <w:left w:val="none" w:sz="0" w:space="0" w:color="auto"/>
        <w:bottom w:val="none" w:sz="0" w:space="0" w:color="auto"/>
        <w:right w:val="none" w:sz="0" w:space="0" w:color="auto"/>
      </w:divBdr>
    </w:div>
    <w:div w:id="1334913831">
      <w:bodyDiv w:val="1"/>
      <w:marLeft w:val="0"/>
      <w:marRight w:val="0"/>
      <w:marTop w:val="0"/>
      <w:marBottom w:val="0"/>
      <w:divBdr>
        <w:top w:val="none" w:sz="0" w:space="0" w:color="auto"/>
        <w:left w:val="none" w:sz="0" w:space="0" w:color="auto"/>
        <w:bottom w:val="none" w:sz="0" w:space="0" w:color="auto"/>
        <w:right w:val="none" w:sz="0" w:space="0" w:color="auto"/>
      </w:divBdr>
    </w:div>
    <w:div w:id="1363437583">
      <w:bodyDiv w:val="1"/>
      <w:marLeft w:val="0"/>
      <w:marRight w:val="0"/>
      <w:marTop w:val="0"/>
      <w:marBottom w:val="0"/>
      <w:divBdr>
        <w:top w:val="none" w:sz="0" w:space="0" w:color="auto"/>
        <w:left w:val="none" w:sz="0" w:space="0" w:color="auto"/>
        <w:bottom w:val="none" w:sz="0" w:space="0" w:color="auto"/>
        <w:right w:val="none" w:sz="0" w:space="0" w:color="auto"/>
      </w:divBdr>
    </w:div>
    <w:div w:id="1421558820">
      <w:bodyDiv w:val="1"/>
      <w:marLeft w:val="0"/>
      <w:marRight w:val="0"/>
      <w:marTop w:val="0"/>
      <w:marBottom w:val="0"/>
      <w:divBdr>
        <w:top w:val="none" w:sz="0" w:space="0" w:color="auto"/>
        <w:left w:val="none" w:sz="0" w:space="0" w:color="auto"/>
        <w:bottom w:val="none" w:sz="0" w:space="0" w:color="auto"/>
        <w:right w:val="none" w:sz="0" w:space="0" w:color="auto"/>
      </w:divBdr>
    </w:div>
    <w:div w:id="1439565828">
      <w:bodyDiv w:val="1"/>
      <w:marLeft w:val="0"/>
      <w:marRight w:val="0"/>
      <w:marTop w:val="0"/>
      <w:marBottom w:val="0"/>
      <w:divBdr>
        <w:top w:val="none" w:sz="0" w:space="0" w:color="auto"/>
        <w:left w:val="none" w:sz="0" w:space="0" w:color="auto"/>
        <w:bottom w:val="none" w:sz="0" w:space="0" w:color="auto"/>
        <w:right w:val="none" w:sz="0" w:space="0" w:color="auto"/>
      </w:divBdr>
    </w:div>
    <w:div w:id="1447433341">
      <w:bodyDiv w:val="1"/>
      <w:marLeft w:val="0"/>
      <w:marRight w:val="0"/>
      <w:marTop w:val="0"/>
      <w:marBottom w:val="0"/>
      <w:divBdr>
        <w:top w:val="none" w:sz="0" w:space="0" w:color="auto"/>
        <w:left w:val="none" w:sz="0" w:space="0" w:color="auto"/>
        <w:bottom w:val="none" w:sz="0" w:space="0" w:color="auto"/>
        <w:right w:val="none" w:sz="0" w:space="0" w:color="auto"/>
      </w:divBdr>
    </w:div>
    <w:div w:id="1460144707">
      <w:bodyDiv w:val="1"/>
      <w:marLeft w:val="0"/>
      <w:marRight w:val="0"/>
      <w:marTop w:val="0"/>
      <w:marBottom w:val="0"/>
      <w:divBdr>
        <w:top w:val="none" w:sz="0" w:space="0" w:color="auto"/>
        <w:left w:val="none" w:sz="0" w:space="0" w:color="auto"/>
        <w:bottom w:val="none" w:sz="0" w:space="0" w:color="auto"/>
        <w:right w:val="none" w:sz="0" w:space="0" w:color="auto"/>
      </w:divBdr>
    </w:div>
    <w:div w:id="1467629132">
      <w:bodyDiv w:val="1"/>
      <w:marLeft w:val="0"/>
      <w:marRight w:val="0"/>
      <w:marTop w:val="0"/>
      <w:marBottom w:val="0"/>
      <w:divBdr>
        <w:top w:val="none" w:sz="0" w:space="0" w:color="auto"/>
        <w:left w:val="none" w:sz="0" w:space="0" w:color="auto"/>
        <w:bottom w:val="none" w:sz="0" w:space="0" w:color="auto"/>
        <w:right w:val="none" w:sz="0" w:space="0" w:color="auto"/>
      </w:divBdr>
    </w:div>
    <w:div w:id="1477797858">
      <w:bodyDiv w:val="1"/>
      <w:marLeft w:val="0"/>
      <w:marRight w:val="0"/>
      <w:marTop w:val="0"/>
      <w:marBottom w:val="0"/>
      <w:divBdr>
        <w:top w:val="none" w:sz="0" w:space="0" w:color="auto"/>
        <w:left w:val="none" w:sz="0" w:space="0" w:color="auto"/>
        <w:bottom w:val="none" w:sz="0" w:space="0" w:color="auto"/>
        <w:right w:val="none" w:sz="0" w:space="0" w:color="auto"/>
      </w:divBdr>
    </w:div>
    <w:div w:id="1504932203">
      <w:bodyDiv w:val="1"/>
      <w:marLeft w:val="0"/>
      <w:marRight w:val="0"/>
      <w:marTop w:val="0"/>
      <w:marBottom w:val="0"/>
      <w:divBdr>
        <w:top w:val="none" w:sz="0" w:space="0" w:color="auto"/>
        <w:left w:val="none" w:sz="0" w:space="0" w:color="auto"/>
        <w:bottom w:val="none" w:sz="0" w:space="0" w:color="auto"/>
        <w:right w:val="none" w:sz="0" w:space="0" w:color="auto"/>
      </w:divBdr>
    </w:div>
    <w:div w:id="1518544221">
      <w:bodyDiv w:val="1"/>
      <w:marLeft w:val="0"/>
      <w:marRight w:val="0"/>
      <w:marTop w:val="0"/>
      <w:marBottom w:val="0"/>
      <w:divBdr>
        <w:top w:val="none" w:sz="0" w:space="0" w:color="auto"/>
        <w:left w:val="none" w:sz="0" w:space="0" w:color="auto"/>
        <w:bottom w:val="none" w:sz="0" w:space="0" w:color="auto"/>
        <w:right w:val="none" w:sz="0" w:space="0" w:color="auto"/>
      </w:divBdr>
    </w:div>
    <w:div w:id="1537112012">
      <w:bodyDiv w:val="1"/>
      <w:marLeft w:val="0"/>
      <w:marRight w:val="0"/>
      <w:marTop w:val="0"/>
      <w:marBottom w:val="0"/>
      <w:divBdr>
        <w:top w:val="none" w:sz="0" w:space="0" w:color="auto"/>
        <w:left w:val="none" w:sz="0" w:space="0" w:color="auto"/>
        <w:bottom w:val="none" w:sz="0" w:space="0" w:color="auto"/>
        <w:right w:val="none" w:sz="0" w:space="0" w:color="auto"/>
      </w:divBdr>
    </w:div>
    <w:div w:id="1548444543">
      <w:bodyDiv w:val="1"/>
      <w:marLeft w:val="0"/>
      <w:marRight w:val="0"/>
      <w:marTop w:val="0"/>
      <w:marBottom w:val="0"/>
      <w:divBdr>
        <w:top w:val="none" w:sz="0" w:space="0" w:color="auto"/>
        <w:left w:val="none" w:sz="0" w:space="0" w:color="auto"/>
        <w:bottom w:val="none" w:sz="0" w:space="0" w:color="auto"/>
        <w:right w:val="none" w:sz="0" w:space="0" w:color="auto"/>
      </w:divBdr>
    </w:div>
    <w:div w:id="1563560869">
      <w:bodyDiv w:val="1"/>
      <w:marLeft w:val="0"/>
      <w:marRight w:val="0"/>
      <w:marTop w:val="0"/>
      <w:marBottom w:val="0"/>
      <w:divBdr>
        <w:top w:val="none" w:sz="0" w:space="0" w:color="auto"/>
        <w:left w:val="none" w:sz="0" w:space="0" w:color="auto"/>
        <w:bottom w:val="none" w:sz="0" w:space="0" w:color="auto"/>
        <w:right w:val="none" w:sz="0" w:space="0" w:color="auto"/>
      </w:divBdr>
    </w:div>
    <w:div w:id="1566376431">
      <w:bodyDiv w:val="1"/>
      <w:marLeft w:val="0"/>
      <w:marRight w:val="0"/>
      <w:marTop w:val="0"/>
      <w:marBottom w:val="0"/>
      <w:divBdr>
        <w:top w:val="none" w:sz="0" w:space="0" w:color="auto"/>
        <w:left w:val="none" w:sz="0" w:space="0" w:color="auto"/>
        <w:bottom w:val="none" w:sz="0" w:space="0" w:color="auto"/>
        <w:right w:val="none" w:sz="0" w:space="0" w:color="auto"/>
      </w:divBdr>
    </w:div>
    <w:div w:id="1569265827">
      <w:bodyDiv w:val="1"/>
      <w:marLeft w:val="0"/>
      <w:marRight w:val="0"/>
      <w:marTop w:val="0"/>
      <w:marBottom w:val="0"/>
      <w:divBdr>
        <w:top w:val="none" w:sz="0" w:space="0" w:color="auto"/>
        <w:left w:val="none" w:sz="0" w:space="0" w:color="auto"/>
        <w:bottom w:val="none" w:sz="0" w:space="0" w:color="auto"/>
        <w:right w:val="none" w:sz="0" w:space="0" w:color="auto"/>
      </w:divBdr>
    </w:div>
    <w:div w:id="1584334920">
      <w:bodyDiv w:val="1"/>
      <w:marLeft w:val="0"/>
      <w:marRight w:val="0"/>
      <w:marTop w:val="0"/>
      <w:marBottom w:val="0"/>
      <w:divBdr>
        <w:top w:val="none" w:sz="0" w:space="0" w:color="auto"/>
        <w:left w:val="none" w:sz="0" w:space="0" w:color="auto"/>
        <w:bottom w:val="none" w:sz="0" w:space="0" w:color="auto"/>
        <w:right w:val="none" w:sz="0" w:space="0" w:color="auto"/>
      </w:divBdr>
    </w:div>
    <w:div w:id="1606619328">
      <w:bodyDiv w:val="1"/>
      <w:marLeft w:val="0"/>
      <w:marRight w:val="0"/>
      <w:marTop w:val="0"/>
      <w:marBottom w:val="0"/>
      <w:divBdr>
        <w:top w:val="none" w:sz="0" w:space="0" w:color="auto"/>
        <w:left w:val="none" w:sz="0" w:space="0" w:color="auto"/>
        <w:bottom w:val="none" w:sz="0" w:space="0" w:color="auto"/>
        <w:right w:val="none" w:sz="0" w:space="0" w:color="auto"/>
      </w:divBdr>
    </w:div>
    <w:div w:id="1608385827">
      <w:bodyDiv w:val="1"/>
      <w:marLeft w:val="0"/>
      <w:marRight w:val="0"/>
      <w:marTop w:val="0"/>
      <w:marBottom w:val="0"/>
      <w:divBdr>
        <w:top w:val="none" w:sz="0" w:space="0" w:color="auto"/>
        <w:left w:val="none" w:sz="0" w:space="0" w:color="auto"/>
        <w:bottom w:val="none" w:sz="0" w:space="0" w:color="auto"/>
        <w:right w:val="none" w:sz="0" w:space="0" w:color="auto"/>
      </w:divBdr>
    </w:div>
    <w:div w:id="1610312708">
      <w:bodyDiv w:val="1"/>
      <w:marLeft w:val="0"/>
      <w:marRight w:val="0"/>
      <w:marTop w:val="0"/>
      <w:marBottom w:val="0"/>
      <w:divBdr>
        <w:top w:val="none" w:sz="0" w:space="0" w:color="auto"/>
        <w:left w:val="none" w:sz="0" w:space="0" w:color="auto"/>
        <w:bottom w:val="none" w:sz="0" w:space="0" w:color="auto"/>
        <w:right w:val="none" w:sz="0" w:space="0" w:color="auto"/>
      </w:divBdr>
    </w:div>
    <w:div w:id="1612085238">
      <w:bodyDiv w:val="1"/>
      <w:marLeft w:val="0"/>
      <w:marRight w:val="0"/>
      <w:marTop w:val="0"/>
      <w:marBottom w:val="0"/>
      <w:divBdr>
        <w:top w:val="none" w:sz="0" w:space="0" w:color="auto"/>
        <w:left w:val="none" w:sz="0" w:space="0" w:color="auto"/>
        <w:bottom w:val="none" w:sz="0" w:space="0" w:color="auto"/>
        <w:right w:val="none" w:sz="0" w:space="0" w:color="auto"/>
      </w:divBdr>
    </w:div>
    <w:div w:id="1673678637">
      <w:bodyDiv w:val="1"/>
      <w:marLeft w:val="0"/>
      <w:marRight w:val="0"/>
      <w:marTop w:val="0"/>
      <w:marBottom w:val="0"/>
      <w:divBdr>
        <w:top w:val="none" w:sz="0" w:space="0" w:color="auto"/>
        <w:left w:val="none" w:sz="0" w:space="0" w:color="auto"/>
        <w:bottom w:val="none" w:sz="0" w:space="0" w:color="auto"/>
        <w:right w:val="none" w:sz="0" w:space="0" w:color="auto"/>
      </w:divBdr>
    </w:div>
    <w:div w:id="1673874957">
      <w:bodyDiv w:val="1"/>
      <w:marLeft w:val="0"/>
      <w:marRight w:val="0"/>
      <w:marTop w:val="0"/>
      <w:marBottom w:val="0"/>
      <w:divBdr>
        <w:top w:val="none" w:sz="0" w:space="0" w:color="auto"/>
        <w:left w:val="none" w:sz="0" w:space="0" w:color="auto"/>
        <w:bottom w:val="none" w:sz="0" w:space="0" w:color="auto"/>
        <w:right w:val="none" w:sz="0" w:space="0" w:color="auto"/>
      </w:divBdr>
    </w:div>
    <w:div w:id="1676155185">
      <w:bodyDiv w:val="1"/>
      <w:marLeft w:val="0"/>
      <w:marRight w:val="0"/>
      <w:marTop w:val="0"/>
      <w:marBottom w:val="0"/>
      <w:divBdr>
        <w:top w:val="none" w:sz="0" w:space="0" w:color="auto"/>
        <w:left w:val="none" w:sz="0" w:space="0" w:color="auto"/>
        <w:bottom w:val="none" w:sz="0" w:space="0" w:color="auto"/>
        <w:right w:val="none" w:sz="0" w:space="0" w:color="auto"/>
      </w:divBdr>
    </w:div>
    <w:div w:id="1686133207">
      <w:bodyDiv w:val="1"/>
      <w:marLeft w:val="0"/>
      <w:marRight w:val="0"/>
      <w:marTop w:val="0"/>
      <w:marBottom w:val="0"/>
      <w:divBdr>
        <w:top w:val="none" w:sz="0" w:space="0" w:color="auto"/>
        <w:left w:val="none" w:sz="0" w:space="0" w:color="auto"/>
        <w:bottom w:val="none" w:sz="0" w:space="0" w:color="auto"/>
        <w:right w:val="none" w:sz="0" w:space="0" w:color="auto"/>
      </w:divBdr>
    </w:div>
    <w:div w:id="1725371878">
      <w:bodyDiv w:val="1"/>
      <w:marLeft w:val="0"/>
      <w:marRight w:val="0"/>
      <w:marTop w:val="0"/>
      <w:marBottom w:val="0"/>
      <w:divBdr>
        <w:top w:val="none" w:sz="0" w:space="0" w:color="auto"/>
        <w:left w:val="none" w:sz="0" w:space="0" w:color="auto"/>
        <w:bottom w:val="none" w:sz="0" w:space="0" w:color="auto"/>
        <w:right w:val="none" w:sz="0" w:space="0" w:color="auto"/>
      </w:divBdr>
    </w:div>
    <w:div w:id="1729954048">
      <w:bodyDiv w:val="1"/>
      <w:marLeft w:val="0"/>
      <w:marRight w:val="0"/>
      <w:marTop w:val="0"/>
      <w:marBottom w:val="0"/>
      <w:divBdr>
        <w:top w:val="none" w:sz="0" w:space="0" w:color="auto"/>
        <w:left w:val="none" w:sz="0" w:space="0" w:color="auto"/>
        <w:bottom w:val="none" w:sz="0" w:space="0" w:color="auto"/>
        <w:right w:val="none" w:sz="0" w:space="0" w:color="auto"/>
      </w:divBdr>
    </w:div>
    <w:div w:id="1752660217">
      <w:bodyDiv w:val="1"/>
      <w:marLeft w:val="0"/>
      <w:marRight w:val="0"/>
      <w:marTop w:val="0"/>
      <w:marBottom w:val="0"/>
      <w:divBdr>
        <w:top w:val="none" w:sz="0" w:space="0" w:color="auto"/>
        <w:left w:val="none" w:sz="0" w:space="0" w:color="auto"/>
        <w:bottom w:val="none" w:sz="0" w:space="0" w:color="auto"/>
        <w:right w:val="none" w:sz="0" w:space="0" w:color="auto"/>
      </w:divBdr>
    </w:div>
    <w:div w:id="1753968696">
      <w:bodyDiv w:val="1"/>
      <w:marLeft w:val="0"/>
      <w:marRight w:val="0"/>
      <w:marTop w:val="0"/>
      <w:marBottom w:val="0"/>
      <w:divBdr>
        <w:top w:val="none" w:sz="0" w:space="0" w:color="auto"/>
        <w:left w:val="none" w:sz="0" w:space="0" w:color="auto"/>
        <w:bottom w:val="none" w:sz="0" w:space="0" w:color="auto"/>
        <w:right w:val="none" w:sz="0" w:space="0" w:color="auto"/>
      </w:divBdr>
    </w:div>
    <w:div w:id="1761217957">
      <w:bodyDiv w:val="1"/>
      <w:marLeft w:val="0"/>
      <w:marRight w:val="0"/>
      <w:marTop w:val="0"/>
      <w:marBottom w:val="0"/>
      <w:divBdr>
        <w:top w:val="none" w:sz="0" w:space="0" w:color="auto"/>
        <w:left w:val="none" w:sz="0" w:space="0" w:color="auto"/>
        <w:bottom w:val="none" w:sz="0" w:space="0" w:color="auto"/>
        <w:right w:val="none" w:sz="0" w:space="0" w:color="auto"/>
      </w:divBdr>
    </w:div>
    <w:div w:id="1764257009">
      <w:bodyDiv w:val="1"/>
      <w:marLeft w:val="0"/>
      <w:marRight w:val="0"/>
      <w:marTop w:val="0"/>
      <w:marBottom w:val="0"/>
      <w:divBdr>
        <w:top w:val="none" w:sz="0" w:space="0" w:color="auto"/>
        <w:left w:val="none" w:sz="0" w:space="0" w:color="auto"/>
        <w:bottom w:val="none" w:sz="0" w:space="0" w:color="auto"/>
        <w:right w:val="none" w:sz="0" w:space="0" w:color="auto"/>
      </w:divBdr>
    </w:div>
    <w:div w:id="1780946259">
      <w:bodyDiv w:val="1"/>
      <w:marLeft w:val="0"/>
      <w:marRight w:val="0"/>
      <w:marTop w:val="0"/>
      <w:marBottom w:val="0"/>
      <w:divBdr>
        <w:top w:val="none" w:sz="0" w:space="0" w:color="auto"/>
        <w:left w:val="none" w:sz="0" w:space="0" w:color="auto"/>
        <w:bottom w:val="none" w:sz="0" w:space="0" w:color="auto"/>
        <w:right w:val="none" w:sz="0" w:space="0" w:color="auto"/>
      </w:divBdr>
    </w:div>
    <w:div w:id="1781533084">
      <w:bodyDiv w:val="1"/>
      <w:marLeft w:val="0"/>
      <w:marRight w:val="0"/>
      <w:marTop w:val="0"/>
      <w:marBottom w:val="0"/>
      <w:divBdr>
        <w:top w:val="none" w:sz="0" w:space="0" w:color="auto"/>
        <w:left w:val="none" w:sz="0" w:space="0" w:color="auto"/>
        <w:bottom w:val="none" w:sz="0" w:space="0" w:color="auto"/>
        <w:right w:val="none" w:sz="0" w:space="0" w:color="auto"/>
      </w:divBdr>
    </w:div>
    <w:div w:id="1807891566">
      <w:bodyDiv w:val="1"/>
      <w:marLeft w:val="0"/>
      <w:marRight w:val="0"/>
      <w:marTop w:val="0"/>
      <w:marBottom w:val="0"/>
      <w:divBdr>
        <w:top w:val="none" w:sz="0" w:space="0" w:color="auto"/>
        <w:left w:val="none" w:sz="0" w:space="0" w:color="auto"/>
        <w:bottom w:val="none" w:sz="0" w:space="0" w:color="auto"/>
        <w:right w:val="none" w:sz="0" w:space="0" w:color="auto"/>
      </w:divBdr>
    </w:div>
    <w:div w:id="1828012533">
      <w:bodyDiv w:val="1"/>
      <w:marLeft w:val="0"/>
      <w:marRight w:val="0"/>
      <w:marTop w:val="0"/>
      <w:marBottom w:val="0"/>
      <w:divBdr>
        <w:top w:val="none" w:sz="0" w:space="0" w:color="auto"/>
        <w:left w:val="none" w:sz="0" w:space="0" w:color="auto"/>
        <w:bottom w:val="none" w:sz="0" w:space="0" w:color="auto"/>
        <w:right w:val="none" w:sz="0" w:space="0" w:color="auto"/>
      </w:divBdr>
    </w:div>
    <w:div w:id="1841044307">
      <w:bodyDiv w:val="1"/>
      <w:marLeft w:val="0"/>
      <w:marRight w:val="0"/>
      <w:marTop w:val="0"/>
      <w:marBottom w:val="0"/>
      <w:divBdr>
        <w:top w:val="none" w:sz="0" w:space="0" w:color="auto"/>
        <w:left w:val="none" w:sz="0" w:space="0" w:color="auto"/>
        <w:bottom w:val="none" w:sz="0" w:space="0" w:color="auto"/>
        <w:right w:val="none" w:sz="0" w:space="0" w:color="auto"/>
      </w:divBdr>
    </w:div>
    <w:div w:id="1859998246">
      <w:bodyDiv w:val="1"/>
      <w:marLeft w:val="0"/>
      <w:marRight w:val="0"/>
      <w:marTop w:val="0"/>
      <w:marBottom w:val="0"/>
      <w:divBdr>
        <w:top w:val="none" w:sz="0" w:space="0" w:color="auto"/>
        <w:left w:val="none" w:sz="0" w:space="0" w:color="auto"/>
        <w:bottom w:val="none" w:sz="0" w:space="0" w:color="auto"/>
        <w:right w:val="none" w:sz="0" w:space="0" w:color="auto"/>
      </w:divBdr>
    </w:div>
    <w:div w:id="1875578203">
      <w:bodyDiv w:val="1"/>
      <w:marLeft w:val="0"/>
      <w:marRight w:val="0"/>
      <w:marTop w:val="0"/>
      <w:marBottom w:val="0"/>
      <w:divBdr>
        <w:top w:val="none" w:sz="0" w:space="0" w:color="auto"/>
        <w:left w:val="none" w:sz="0" w:space="0" w:color="auto"/>
        <w:bottom w:val="none" w:sz="0" w:space="0" w:color="auto"/>
        <w:right w:val="none" w:sz="0" w:space="0" w:color="auto"/>
      </w:divBdr>
    </w:div>
    <w:div w:id="1883978893">
      <w:bodyDiv w:val="1"/>
      <w:marLeft w:val="0"/>
      <w:marRight w:val="0"/>
      <w:marTop w:val="0"/>
      <w:marBottom w:val="0"/>
      <w:divBdr>
        <w:top w:val="none" w:sz="0" w:space="0" w:color="auto"/>
        <w:left w:val="none" w:sz="0" w:space="0" w:color="auto"/>
        <w:bottom w:val="none" w:sz="0" w:space="0" w:color="auto"/>
        <w:right w:val="none" w:sz="0" w:space="0" w:color="auto"/>
      </w:divBdr>
    </w:div>
    <w:div w:id="1887065471">
      <w:bodyDiv w:val="1"/>
      <w:marLeft w:val="0"/>
      <w:marRight w:val="0"/>
      <w:marTop w:val="0"/>
      <w:marBottom w:val="0"/>
      <w:divBdr>
        <w:top w:val="none" w:sz="0" w:space="0" w:color="auto"/>
        <w:left w:val="none" w:sz="0" w:space="0" w:color="auto"/>
        <w:bottom w:val="none" w:sz="0" w:space="0" w:color="auto"/>
        <w:right w:val="none" w:sz="0" w:space="0" w:color="auto"/>
      </w:divBdr>
    </w:div>
    <w:div w:id="1893882792">
      <w:bodyDiv w:val="1"/>
      <w:marLeft w:val="0"/>
      <w:marRight w:val="0"/>
      <w:marTop w:val="0"/>
      <w:marBottom w:val="0"/>
      <w:divBdr>
        <w:top w:val="none" w:sz="0" w:space="0" w:color="auto"/>
        <w:left w:val="none" w:sz="0" w:space="0" w:color="auto"/>
        <w:bottom w:val="none" w:sz="0" w:space="0" w:color="auto"/>
        <w:right w:val="none" w:sz="0" w:space="0" w:color="auto"/>
      </w:divBdr>
    </w:div>
    <w:div w:id="1896234299">
      <w:bodyDiv w:val="1"/>
      <w:marLeft w:val="0"/>
      <w:marRight w:val="0"/>
      <w:marTop w:val="0"/>
      <w:marBottom w:val="0"/>
      <w:divBdr>
        <w:top w:val="none" w:sz="0" w:space="0" w:color="auto"/>
        <w:left w:val="none" w:sz="0" w:space="0" w:color="auto"/>
        <w:bottom w:val="none" w:sz="0" w:space="0" w:color="auto"/>
        <w:right w:val="none" w:sz="0" w:space="0" w:color="auto"/>
      </w:divBdr>
    </w:div>
    <w:div w:id="1900246995">
      <w:bodyDiv w:val="1"/>
      <w:marLeft w:val="0"/>
      <w:marRight w:val="0"/>
      <w:marTop w:val="0"/>
      <w:marBottom w:val="0"/>
      <w:divBdr>
        <w:top w:val="none" w:sz="0" w:space="0" w:color="auto"/>
        <w:left w:val="none" w:sz="0" w:space="0" w:color="auto"/>
        <w:bottom w:val="none" w:sz="0" w:space="0" w:color="auto"/>
        <w:right w:val="none" w:sz="0" w:space="0" w:color="auto"/>
      </w:divBdr>
    </w:div>
    <w:div w:id="1907492359">
      <w:bodyDiv w:val="1"/>
      <w:marLeft w:val="0"/>
      <w:marRight w:val="0"/>
      <w:marTop w:val="0"/>
      <w:marBottom w:val="0"/>
      <w:divBdr>
        <w:top w:val="none" w:sz="0" w:space="0" w:color="auto"/>
        <w:left w:val="none" w:sz="0" w:space="0" w:color="auto"/>
        <w:bottom w:val="none" w:sz="0" w:space="0" w:color="auto"/>
        <w:right w:val="none" w:sz="0" w:space="0" w:color="auto"/>
      </w:divBdr>
    </w:div>
    <w:div w:id="1913420303">
      <w:bodyDiv w:val="1"/>
      <w:marLeft w:val="0"/>
      <w:marRight w:val="0"/>
      <w:marTop w:val="0"/>
      <w:marBottom w:val="0"/>
      <w:divBdr>
        <w:top w:val="none" w:sz="0" w:space="0" w:color="auto"/>
        <w:left w:val="none" w:sz="0" w:space="0" w:color="auto"/>
        <w:bottom w:val="none" w:sz="0" w:space="0" w:color="auto"/>
        <w:right w:val="none" w:sz="0" w:space="0" w:color="auto"/>
      </w:divBdr>
    </w:div>
    <w:div w:id="1914007438">
      <w:bodyDiv w:val="1"/>
      <w:marLeft w:val="0"/>
      <w:marRight w:val="0"/>
      <w:marTop w:val="0"/>
      <w:marBottom w:val="0"/>
      <w:divBdr>
        <w:top w:val="none" w:sz="0" w:space="0" w:color="auto"/>
        <w:left w:val="none" w:sz="0" w:space="0" w:color="auto"/>
        <w:bottom w:val="none" w:sz="0" w:space="0" w:color="auto"/>
        <w:right w:val="none" w:sz="0" w:space="0" w:color="auto"/>
      </w:divBdr>
    </w:div>
    <w:div w:id="1920557148">
      <w:bodyDiv w:val="1"/>
      <w:marLeft w:val="0"/>
      <w:marRight w:val="0"/>
      <w:marTop w:val="0"/>
      <w:marBottom w:val="0"/>
      <w:divBdr>
        <w:top w:val="none" w:sz="0" w:space="0" w:color="auto"/>
        <w:left w:val="none" w:sz="0" w:space="0" w:color="auto"/>
        <w:bottom w:val="none" w:sz="0" w:space="0" w:color="auto"/>
        <w:right w:val="none" w:sz="0" w:space="0" w:color="auto"/>
      </w:divBdr>
    </w:div>
    <w:div w:id="1930625922">
      <w:bodyDiv w:val="1"/>
      <w:marLeft w:val="0"/>
      <w:marRight w:val="0"/>
      <w:marTop w:val="0"/>
      <w:marBottom w:val="0"/>
      <w:divBdr>
        <w:top w:val="none" w:sz="0" w:space="0" w:color="auto"/>
        <w:left w:val="none" w:sz="0" w:space="0" w:color="auto"/>
        <w:bottom w:val="none" w:sz="0" w:space="0" w:color="auto"/>
        <w:right w:val="none" w:sz="0" w:space="0" w:color="auto"/>
      </w:divBdr>
    </w:div>
    <w:div w:id="1933539854">
      <w:bodyDiv w:val="1"/>
      <w:marLeft w:val="0"/>
      <w:marRight w:val="0"/>
      <w:marTop w:val="0"/>
      <w:marBottom w:val="0"/>
      <w:divBdr>
        <w:top w:val="none" w:sz="0" w:space="0" w:color="auto"/>
        <w:left w:val="none" w:sz="0" w:space="0" w:color="auto"/>
        <w:bottom w:val="none" w:sz="0" w:space="0" w:color="auto"/>
        <w:right w:val="none" w:sz="0" w:space="0" w:color="auto"/>
      </w:divBdr>
    </w:div>
    <w:div w:id="1965427094">
      <w:bodyDiv w:val="1"/>
      <w:marLeft w:val="0"/>
      <w:marRight w:val="0"/>
      <w:marTop w:val="0"/>
      <w:marBottom w:val="0"/>
      <w:divBdr>
        <w:top w:val="none" w:sz="0" w:space="0" w:color="auto"/>
        <w:left w:val="none" w:sz="0" w:space="0" w:color="auto"/>
        <w:bottom w:val="none" w:sz="0" w:space="0" w:color="auto"/>
        <w:right w:val="none" w:sz="0" w:space="0" w:color="auto"/>
      </w:divBdr>
    </w:div>
    <w:div w:id="1968118198">
      <w:bodyDiv w:val="1"/>
      <w:marLeft w:val="0"/>
      <w:marRight w:val="0"/>
      <w:marTop w:val="0"/>
      <w:marBottom w:val="0"/>
      <w:divBdr>
        <w:top w:val="none" w:sz="0" w:space="0" w:color="auto"/>
        <w:left w:val="none" w:sz="0" w:space="0" w:color="auto"/>
        <w:bottom w:val="none" w:sz="0" w:space="0" w:color="auto"/>
        <w:right w:val="none" w:sz="0" w:space="0" w:color="auto"/>
      </w:divBdr>
    </w:div>
    <w:div w:id="1976134461">
      <w:bodyDiv w:val="1"/>
      <w:marLeft w:val="0"/>
      <w:marRight w:val="0"/>
      <w:marTop w:val="0"/>
      <w:marBottom w:val="0"/>
      <w:divBdr>
        <w:top w:val="none" w:sz="0" w:space="0" w:color="auto"/>
        <w:left w:val="none" w:sz="0" w:space="0" w:color="auto"/>
        <w:bottom w:val="none" w:sz="0" w:space="0" w:color="auto"/>
        <w:right w:val="none" w:sz="0" w:space="0" w:color="auto"/>
      </w:divBdr>
    </w:div>
    <w:div w:id="1980308273">
      <w:bodyDiv w:val="1"/>
      <w:marLeft w:val="0"/>
      <w:marRight w:val="0"/>
      <w:marTop w:val="0"/>
      <w:marBottom w:val="0"/>
      <w:divBdr>
        <w:top w:val="none" w:sz="0" w:space="0" w:color="auto"/>
        <w:left w:val="none" w:sz="0" w:space="0" w:color="auto"/>
        <w:bottom w:val="none" w:sz="0" w:space="0" w:color="auto"/>
        <w:right w:val="none" w:sz="0" w:space="0" w:color="auto"/>
      </w:divBdr>
    </w:div>
    <w:div w:id="1982072968">
      <w:bodyDiv w:val="1"/>
      <w:marLeft w:val="0"/>
      <w:marRight w:val="0"/>
      <w:marTop w:val="0"/>
      <w:marBottom w:val="0"/>
      <w:divBdr>
        <w:top w:val="none" w:sz="0" w:space="0" w:color="auto"/>
        <w:left w:val="none" w:sz="0" w:space="0" w:color="auto"/>
        <w:bottom w:val="none" w:sz="0" w:space="0" w:color="auto"/>
        <w:right w:val="none" w:sz="0" w:space="0" w:color="auto"/>
      </w:divBdr>
    </w:div>
    <w:div w:id="1983344614">
      <w:bodyDiv w:val="1"/>
      <w:marLeft w:val="0"/>
      <w:marRight w:val="0"/>
      <w:marTop w:val="0"/>
      <w:marBottom w:val="0"/>
      <w:divBdr>
        <w:top w:val="none" w:sz="0" w:space="0" w:color="auto"/>
        <w:left w:val="none" w:sz="0" w:space="0" w:color="auto"/>
        <w:bottom w:val="none" w:sz="0" w:space="0" w:color="auto"/>
        <w:right w:val="none" w:sz="0" w:space="0" w:color="auto"/>
      </w:divBdr>
    </w:div>
    <w:div w:id="1983734281">
      <w:bodyDiv w:val="1"/>
      <w:marLeft w:val="0"/>
      <w:marRight w:val="0"/>
      <w:marTop w:val="0"/>
      <w:marBottom w:val="0"/>
      <w:divBdr>
        <w:top w:val="none" w:sz="0" w:space="0" w:color="auto"/>
        <w:left w:val="none" w:sz="0" w:space="0" w:color="auto"/>
        <w:bottom w:val="none" w:sz="0" w:space="0" w:color="auto"/>
        <w:right w:val="none" w:sz="0" w:space="0" w:color="auto"/>
      </w:divBdr>
    </w:div>
    <w:div w:id="1990789376">
      <w:bodyDiv w:val="1"/>
      <w:marLeft w:val="0"/>
      <w:marRight w:val="0"/>
      <w:marTop w:val="0"/>
      <w:marBottom w:val="0"/>
      <w:divBdr>
        <w:top w:val="none" w:sz="0" w:space="0" w:color="auto"/>
        <w:left w:val="none" w:sz="0" w:space="0" w:color="auto"/>
        <w:bottom w:val="none" w:sz="0" w:space="0" w:color="auto"/>
        <w:right w:val="none" w:sz="0" w:space="0" w:color="auto"/>
      </w:divBdr>
    </w:div>
    <w:div w:id="2017613691">
      <w:bodyDiv w:val="1"/>
      <w:marLeft w:val="0"/>
      <w:marRight w:val="0"/>
      <w:marTop w:val="0"/>
      <w:marBottom w:val="0"/>
      <w:divBdr>
        <w:top w:val="none" w:sz="0" w:space="0" w:color="auto"/>
        <w:left w:val="none" w:sz="0" w:space="0" w:color="auto"/>
        <w:bottom w:val="none" w:sz="0" w:space="0" w:color="auto"/>
        <w:right w:val="none" w:sz="0" w:space="0" w:color="auto"/>
      </w:divBdr>
    </w:div>
    <w:div w:id="2022658913">
      <w:bodyDiv w:val="1"/>
      <w:marLeft w:val="0"/>
      <w:marRight w:val="0"/>
      <w:marTop w:val="0"/>
      <w:marBottom w:val="0"/>
      <w:divBdr>
        <w:top w:val="none" w:sz="0" w:space="0" w:color="auto"/>
        <w:left w:val="none" w:sz="0" w:space="0" w:color="auto"/>
        <w:bottom w:val="none" w:sz="0" w:space="0" w:color="auto"/>
        <w:right w:val="none" w:sz="0" w:space="0" w:color="auto"/>
      </w:divBdr>
    </w:div>
    <w:div w:id="2022707281">
      <w:bodyDiv w:val="1"/>
      <w:marLeft w:val="0"/>
      <w:marRight w:val="0"/>
      <w:marTop w:val="0"/>
      <w:marBottom w:val="0"/>
      <w:divBdr>
        <w:top w:val="none" w:sz="0" w:space="0" w:color="auto"/>
        <w:left w:val="none" w:sz="0" w:space="0" w:color="auto"/>
        <w:bottom w:val="none" w:sz="0" w:space="0" w:color="auto"/>
        <w:right w:val="none" w:sz="0" w:space="0" w:color="auto"/>
      </w:divBdr>
    </w:div>
    <w:div w:id="2023438016">
      <w:bodyDiv w:val="1"/>
      <w:marLeft w:val="0"/>
      <w:marRight w:val="0"/>
      <w:marTop w:val="0"/>
      <w:marBottom w:val="0"/>
      <w:divBdr>
        <w:top w:val="none" w:sz="0" w:space="0" w:color="auto"/>
        <w:left w:val="none" w:sz="0" w:space="0" w:color="auto"/>
        <w:bottom w:val="none" w:sz="0" w:space="0" w:color="auto"/>
        <w:right w:val="none" w:sz="0" w:space="0" w:color="auto"/>
      </w:divBdr>
    </w:div>
    <w:div w:id="2026512560">
      <w:bodyDiv w:val="1"/>
      <w:marLeft w:val="0"/>
      <w:marRight w:val="0"/>
      <w:marTop w:val="0"/>
      <w:marBottom w:val="0"/>
      <w:divBdr>
        <w:top w:val="none" w:sz="0" w:space="0" w:color="auto"/>
        <w:left w:val="none" w:sz="0" w:space="0" w:color="auto"/>
        <w:bottom w:val="none" w:sz="0" w:space="0" w:color="auto"/>
        <w:right w:val="none" w:sz="0" w:space="0" w:color="auto"/>
      </w:divBdr>
    </w:div>
    <w:div w:id="2034189498">
      <w:bodyDiv w:val="1"/>
      <w:marLeft w:val="0"/>
      <w:marRight w:val="0"/>
      <w:marTop w:val="0"/>
      <w:marBottom w:val="0"/>
      <w:divBdr>
        <w:top w:val="none" w:sz="0" w:space="0" w:color="auto"/>
        <w:left w:val="none" w:sz="0" w:space="0" w:color="auto"/>
        <w:bottom w:val="none" w:sz="0" w:space="0" w:color="auto"/>
        <w:right w:val="none" w:sz="0" w:space="0" w:color="auto"/>
      </w:divBdr>
    </w:div>
    <w:div w:id="2038458481">
      <w:bodyDiv w:val="1"/>
      <w:marLeft w:val="0"/>
      <w:marRight w:val="0"/>
      <w:marTop w:val="0"/>
      <w:marBottom w:val="0"/>
      <w:divBdr>
        <w:top w:val="none" w:sz="0" w:space="0" w:color="auto"/>
        <w:left w:val="none" w:sz="0" w:space="0" w:color="auto"/>
        <w:bottom w:val="none" w:sz="0" w:space="0" w:color="auto"/>
        <w:right w:val="none" w:sz="0" w:space="0" w:color="auto"/>
      </w:divBdr>
    </w:div>
    <w:div w:id="2040542105">
      <w:bodyDiv w:val="1"/>
      <w:marLeft w:val="0"/>
      <w:marRight w:val="0"/>
      <w:marTop w:val="0"/>
      <w:marBottom w:val="0"/>
      <w:divBdr>
        <w:top w:val="none" w:sz="0" w:space="0" w:color="auto"/>
        <w:left w:val="none" w:sz="0" w:space="0" w:color="auto"/>
        <w:bottom w:val="none" w:sz="0" w:space="0" w:color="auto"/>
        <w:right w:val="none" w:sz="0" w:space="0" w:color="auto"/>
      </w:divBdr>
    </w:div>
    <w:div w:id="2049452387">
      <w:bodyDiv w:val="1"/>
      <w:marLeft w:val="0"/>
      <w:marRight w:val="0"/>
      <w:marTop w:val="0"/>
      <w:marBottom w:val="0"/>
      <w:divBdr>
        <w:top w:val="none" w:sz="0" w:space="0" w:color="auto"/>
        <w:left w:val="none" w:sz="0" w:space="0" w:color="auto"/>
        <w:bottom w:val="none" w:sz="0" w:space="0" w:color="auto"/>
        <w:right w:val="none" w:sz="0" w:space="0" w:color="auto"/>
      </w:divBdr>
    </w:div>
    <w:div w:id="2050955906">
      <w:bodyDiv w:val="1"/>
      <w:marLeft w:val="0"/>
      <w:marRight w:val="0"/>
      <w:marTop w:val="0"/>
      <w:marBottom w:val="0"/>
      <w:divBdr>
        <w:top w:val="none" w:sz="0" w:space="0" w:color="auto"/>
        <w:left w:val="none" w:sz="0" w:space="0" w:color="auto"/>
        <w:bottom w:val="none" w:sz="0" w:space="0" w:color="auto"/>
        <w:right w:val="none" w:sz="0" w:space="0" w:color="auto"/>
      </w:divBdr>
    </w:div>
    <w:div w:id="2072455806">
      <w:bodyDiv w:val="1"/>
      <w:marLeft w:val="0"/>
      <w:marRight w:val="0"/>
      <w:marTop w:val="0"/>
      <w:marBottom w:val="0"/>
      <w:divBdr>
        <w:top w:val="none" w:sz="0" w:space="0" w:color="auto"/>
        <w:left w:val="none" w:sz="0" w:space="0" w:color="auto"/>
        <w:bottom w:val="none" w:sz="0" w:space="0" w:color="auto"/>
        <w:right w:val="none" w:sz="0" w:space="0" w:color="auto"/>
      </w:divBdr>
    </w:div>
    <w:div w:id="2116049504">
      <w:bodyDiv w:val="1"/>
      <w:marLeft w:val="0"/>
      <w:marRight w:val="0"/>
      <w:marTop w:val="0"/>
      <w:marBottom w:val="0"/>
      <w:divBdr>
        <w:top w:val="none" w:sz="0" w:space="0" w:color="auto"/>
        <w:left w:val="none" w:sz="0" w:space="0" w:color="auto"/>
        <w:bottom w:val="none" w:sz="0" w:space="0" w:color="auto"/>
        <w:right w:val="none" w:sz="0" w:space="0" w:color="auto"/>
      </w:divBdr>
    </w:div>
    <w:div w:id="2135832081">
      <w:bodyDiv w:val="1"/>
      <w:marLeft w:val="0"/>
      <w:marRight w:val="0"/>
      <w:marTop w:val="0"/>
      <w:marBottom w:val="0"/>
      <w:divBdr>
        <w:top w:val="none" w:sz="0" w:space="0" w:color="auto"/>
        <w:left w:val="none" w:sz="0" w:space="0" w:color="auto"/>
        <w:bottom w:val="none" w:sz="0" w:space="0" w:color="auto"/>
        <w:right w:val="none" w:sz="0" w:space="0" w:color="auto"/>
      </w:divBdr>
    </w:div>
    <w:div w:id="214685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header" Target="head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G&#243;p%20&#253;%20Ph&#242;ng%20&#272;&#7845;u%20th&#7847;u\So%20lieu%20dau%20thau.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Admin\Desktop\B&#225;o%20c&#225;o%20c&#244;ng%20t&#225;c%20&#273;&#7845;u%20th&#7847;u%202015-2020\File%20t&#7893;ng%20h&#7907;p%20BCCT%20&#272;T%202015%20&#273;&#7871;n.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So%20lieu%20dau%20thau%20(co%20char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Desktop\B&#225;o%20c&#225;o%20c&#244;ng%20t&#225;c%20&#273;&#7845;u%20th&#7847;u%202015-2020\File%20t&#7893;ng%20h&#7907;p%20BCCT%20&#272;T%202015%20&#273;&#7871;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So%20lieu%20dau%20thau%20(co%20char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So%20lieu%20dau%20thau%20(co%20char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So%20lieu%20dau%20thau%20(co%20char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So%20lieu%20dau%20thau%20(co%20char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MyPC\Desktop\B&#225;o%20c&#225;o%20C&#244;ng%20t&#225;c%20&#273;&#7845;u%20th&#7847;u\So%20lieu%20dau%20thau%20(co%20char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Admin\Desktop\B&#225;o%20c&#225;o%20c&#244;ng%20t&#225;c%20&#273;&#7845;u%20th&#7847;u%202015-2020\File%20t&#7893;ng%20h&#7907;p%20BCCT%20&#272;T%202015%20&#273;&#7871;n.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Theo lĩnh</a:t>
            </a:r>
            <a:r>
              <a:rPr lang="en-US" b="1" baseline="0">
                <a:solidFill>
                  <a:sysClr val="windowText" lastClr="000000"/>
                </a:solidFill>
                <a:latin typeface="Times New Roman" panose="02020603050405020304" pitchFamily="18" charset="0"/>
                <a:cs typeface="Times New Roman" panose="02020603050405020304" pitchFamily="18" charset="0"/>
              </a:rPr>
              <a:t> vực đấu thầu</a:t>
            </a:r>
            <a:endParaRPr lang="vi-VN"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'[So lieu dau thau.xlsx]Sheet2'!$A$12</c:f>
              <c:strCache>
                <c:ptCount val="1"/>
                <c:pt idx="0">
                  <c:v>Số gói thầu</c:v>
                </c:pt>
              </c:strCache>
            </c:strRef>
          </c:tx>
          <c:spPr>
            <a:solidFill>
              <a:schemeClr val="accent1"/>
            </a:solidFill>
            <a:ln>
              <a:noFill/>
            </a:ln>
            <a:effectLst/>
            <a:sp3d/>
          </c:spPr>
          <c:invertIfNegative val="0"/>
          <c:dLbls>
            <c:dLbl>
              <c:idx val="0"/>
              <c:layout>
                <c:manualLayout>
                  <c:x val="-3.4379028792436622E-2"/>
                  <c:y val="-1.397298556124825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A3CA-43C1-9598-4A8EBBBF58CE}"/>
                </c:ext>
                <c:ext xmlns:c15="http://schemas.microsoft.com/office/drawing/2012/chart" uri="{CE6537A1-D6FC-4f65-9D91-7224C49458BB}"/>
              </c:extLst>
            </c:dLbl>
            <c:dLbl>
              <c:idx val="1"/>
              <c:layout>
                <c:manualLayout>
                  <c:x val="-2.7932960893854768E-2"/>
                  <c:y val="-8.849557522123893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A3CA-43C1-9598-4A8EBBBF58CE}"/>
                </c:ext>
                <c:ext xmlns:c15="http://schemas.microsoft.com/office/drawing/2012/chart" uri="{CE6537A1-D6FC-4f65-9D91-7224C49458BB}"/>
              </c:extLst>
            </c:dLbl>
            <c:dLbl>
              <c:idx val="2"/>
              <c:layout>
                <c:manualLayout>
                  <c:x val="-2.7932960893854789E-2"/>
                  <c:y val="-6.5207265952491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A3CA-43C1-9598-4A8EBBBF58CE}"/>
                </c:ext>
                <c:ext xmlns:c15="http://schemas.microsoft.com/office/drawing/2012/chart" uri="{CE6537A1-D6FC-4f65-9D91-7224C49458BB}"/>
              </c:extLst>
            </c:dLbl>
            <c:dLbl>
              <c:idx val="3"/>
              <c:layout>
                <c:manualLayout>
                  <c:x val="-1.5040825096691019E-2"/>
                  <c:y val="-2.32883092687471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A3CA-43C1-9598-4A8EBBBF58CE}"/>
                </c:ext>
                <c:ext xmlns:c15="http://schemas.microsoft.com/office/drawing/2012/chart" uri="{CE6537A1-D6FC-4f65-9D91-7224C49458BB}"/>
              </c:extLst>
            </c:dLbl>
            <c:dLbl>
              <c:idx val="4"/>
              <c:layout>
                <c:manualLayout>
                  <c:x val="-4.2973785990546558E-3"/>
                  <c:y val="-0.1863064741499767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A3CA-43C1-9598-4A8EBBBF58CE}"/>
                </c:ext>
                <c:ext xmlns:c15="http://schemas.microsoft.com/office/drawing/2012/chart" uri="{CE6537A1-D6FC-4f65-9D91-7224C49458BB}"/>
              </c:extLst>
            </c:dLbl>
            <c:dLbl>
              <c:idx val="5"/>
              <c:layout>
                <c:manualLayout>
                  <c:x val="-1.0743446497636599E-2"/>
                  <c:y val="-1.86306474149977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A3CA-43C1-9598-4A8EBBBF58C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'[So lieu dau thau.xlsx]Sheet2'!$B$11:$G$11</c:f>
              <c:strCache>
                <c:ptCount val="6"/>
                <c:pt idx="0">
                  <c:v>Tổng cộng</c:v>
                </c:pt>
                <c:pt idx="1">
                  <c:v>Xây lắp </c:v>
                </c:pt>
                <c:pt idx="2">
                  <c:v>Hàng hóa</c:v>
                </c:pt>
                <c:pt idx="3">
                  <c:v>Phi tư vấn</c:v>
                </c:pt>
                <c:pt idx="4">
                  <c:v>Tư vấn</c:v>
                </c:pt>
                <c:pt idx="5">
                  <c:v>Hỗn hợp</c:v>
                </c:pt>
              </c:strCache>
            </c:strRef>
          </c:cat>
          <c:val>
            <c:numRef>
              <c:f>'[So lieu dau thau.xlsx]Sheet2'!$B$12:$G$12</c:f>
              <c:numCache>
                <c:formatCode>_(* #,##0_);_(* \(#,##0\);_(* "-"??_);_(@_)</c:formatCode>
                <c:ptCount val="6"/>
                <c:pt idx="0">
                  <c:v>1406754</c:v>
                </c:pt>
                <c:pt idx="1">
                  <c:v>324186</c:v>
                </c:pt>
                <c:pt idx="2">
                  <c:v>278714</c:v>
                </c:pt>
                <c:pt idx="3">
                  <c:v>674770</c:v>
                </c:pt>
                <c:pt idx="4">
                  <c:v>119654</c:v>
                </c:pt>
                <c:pt idx="5">
                  <c:v>9409</c:v>
                </c:pt>
              </c:numCache>
            </c:numRef>
          </c:val>
          <c:extLst xmlns:c16r2="http://schemas.microsoft.com/office/drawing/2015/06/chart">
            <c:ext xmlns:c16="http://schemas.microsoft.com/office/drawing/2014/chart" uri="{C3380CC4-5D6E-409C-BE32-E72D297353CC}">
              <c16:uniqueId val="{00000000-A3CA-43C1-9598-4A8EBBBF58CE}"/>
            </c:ext>
          </c:extLst>
        </c:ser>
        <c:ser>
          <c:idx val="1"/>
          <c:order val="1"/>
          <c:tx>
            <c:strRef>
              <c:f>'[So lieu dau thau.xlsx]Sheet2'!$A$13</c:f>
              <c:strCache>
                <c:ptCount val="1"/>
                <c:pt idx="0">
                  <c:v>Tổng giá trị gói thầu (tỷ đồng)</c:v>
                </c:pt>
              </c:strCache>
            </c:strRef>
          </c:tx>
          <c:spPr>
            <a:solidFill>
              <a:schemeClr val="accent2"/>
            </a:solidFill>
            <a:ln>
              <a:noFill/>
            </a:ln>
            <a:effectLst/>
            <a:sp3d/>
          </c:spPr>
          <c:invertIfNegative val="0"/>
          <c:dLbls>
            <c:dLbl>
              <c:idx val="0"/>
              <c:layout>
                <c:manualLayout>
                  <c:x val="-5.8014611087236788E-2"/>
                  <c:y val="-9.3153237074988359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A3CA-43C1-9598-4A8EBBBF58CE}"/>
                </c:ext>
                <c:ext xmlns:c15="http://schemas.microsoft.com/office/drawing/2012/chart" uri="{CE6537A1-D6FC-4f65-9D91-7224C49458BB}"/>
              </c:extLst>
            </c:dLbl>
            <c:dLbl>
              <c:idx val="1"/>
              <c:layout>
                <c:manualLayout>
                  <c:x val="-4.5122475290073072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A3CA-43C1-9598-4A8EBBBF58CE}"/>
                </c:ext>
                <c:ext xmlns:c15="http://schemas.microsoft.com/office/drawing/2012/chart" uri="{CE6537A1-D6FC-4f65-9D91-7224C49458BB}"/>
              </c:extLst>
            </c:dLbl>
            <c:dLbl>
              <c:idx val="2"/>
              <c:layout>
                <c:manualLayout>
                  <c:x val="-4.0825096691018518E-2"/>
                  <c:y val="-4.657661853749503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A3CA-43C1-9598-4A8EBBBF58CE}"/>
                </c:ext>
                <c:ext xmlns:c15="http://schemas.microsoft.com/office/drawing/2012/chart" uri="{CE6537A1-D6FC-4f65-9D91-7224C49458BB}"/>
              </c:extLst>
            </c:dLbl>
            <c:dLbl>
              <c:idx val="3"/>
              <c:layout>
                <c:manualLayout>
                  <c:x val="1.289213579716373E-2"/>
                  <c:y val="-0.1630181648812297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A3CA-43C1-9598-4A8EBBBF58CE}"/>
                </c:ext>
                <c:ext xmlns:c15="http://schemas.microsoft.com/office/drawing/2012/chart" uri="{CE6537A1-D6FC-4f65-9D91-7224C49458BB}"/>
              </c:extLst>
            </c:dLbl>
            <c:dLbl>
              <c:idx val="4"/>
              <c:layout>
                <c:manualLayout>
                  <c:x val="4.5122475290073058E-2"/>
                  <c:y val="-0.1816488122962272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A3CA-43C1-9598-4A8EBBBF58CE}"/>
                </c:ext>
                <c:ext xmlns:c15="http://schemas.microsoft.com/office/drawing/2012/chart" uri="{CE6537A1-D6FC-4f65-9D91-7224C49458BB}"/>
              </c:extLst>
            </c:dLbl>
            <c:dLbl>
              <c:idx val="5"/>
              <c:layout>
                <c:manualLayout>
                  <c:x val="-1.289213579716373E-2"/>
                  <c:y val="-0.1583605030274802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A3CA-43C1-9598-4A8EBBBF58C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'[So lieu dau thau.xlsx]Sheet2'!$B$11:$G$11</c:f>
              <c:strCache>
                <c:ptCount val="6"/>
                <c:pt idx="0">
                  <c:v>Tổng cộng</c:v>
                </c:pt>
                <c:pt idx="1">
                  <c:v>Xây lắp </c:v>
                </c:pt>
                <c:pt idx="2">
                  <c:v>Hàng hóa</c:v>
                </c:pt>
                <c:pt idx="3">
                  <c:v>Phi tư vấn</c:v>
                </c:pt>
                <c:pt idx="4">
                  <c:v>Tư vấn</c:v>
                </c:pt>
                <c:pt idx="5">
                  <c:v>Hỗn hợp</c:v>
                </c:pt>
              </c:strCache>
            </c:strRef>
          </c:cat>
          <c:val>
            <c:numRef>
              <c:f>'[So lieu dau thau.xlsx]Sheet2'!$B$13:$G$13</c:f>
              <c:numCache>
                <c:formatCode>_(* #,##0_);_(* \(#,##0\);_(* "-"??_);_(@_)</c:formatCode>
                <c:ptCount val="6"/>
                <c:pt idx="0">
                  <c:v>3954035.4219999998</c:v>
                </c:pt>
                <c:pt idx="1">
                  <c:v>1983111.8689999999</c:v>
                </c:pt>
                <c:pt idx="2">
                  <c:v>1443539.969</c:v>
                </c:pt>
                <c:pt idx="3">
                  <c:v>199009.73199999999</c:v>
                </c:pt>
                <c:pt idx="4">
                  <c:v>100167.77899999999</c:v>
                </c:pt>
                <c:pt idx="5">
                  <c:v>227941.861</c:v>
                </c:pt>
              </c:numCache>
            </c:numRef>
          </c:val>
          <c:extLst xmlns:c16r2="http://schemas.microsoft.com/office/drawing/2015/06/chart">
            <c:ext xmlns:c16="http://schemas.microsoft.com/office/drawing/2014/chart" uri="{C3380CC4-5D6E-409C-BE32-E72D297353CC}">
              <c16:uniqueId val="{00000001-A3CA-43C1-9598-4A8EBBBF58CE}"/>
            </c:ext>
          </c:extLst>
        </c:ser>
        <c:ser>
          <c:idx val="2"/>
          <c:order val="2"/>
          <c:tx>
            <c:strRef>
              <c:f>'[So lieu dau thau.xlsx]Sheet2'!$A$14</c:f>
              <c:strCache>
                <c:ptCount val="1"/>
                <c:pt idx="0">
                  <c:v>Tổng giá trị trúng thầu (tỷ đồng)</c:v>
                </c:pt>
              </c:strCache>
            </c:strRef>
          </c:tx>
          <c:spPr>
            <a:solidFill>
              <a:schemeClr val="accent3"/>
            </a:solidFill>
            <a:ln>
              <a:noFill/>
            </a:ln>
            <a:effectLst/>
            <a:sp3d/>
          </c:spPr>
          <c:invertIfNegative val="0"/>
          <c:dLbls>
            <c:dLbl>
              <c:idx val="0"/>
              <c:layout>
                <c:manualLayout>
                  <c:x val="2.578427159432746E-2"/>
                  <c:y val="-5.589194224499301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A3CA-43C1-9598-4A8EBBBF58CE}"/>
                </c:ext>
                <c:ext xmlns:c15="http://schemas.microsoft.com/office/drawing/2012/chart" uri="{CE6537A1-D6FC-4f65-9D91-7224C49458BB}"/>
              </c:extLst>
            </c:dLbl>
            <c:dLbl>
              <c:idx val="1"/>
              <c:layout>
                <c:manualLayout>
                  <c:x val="2.7932960893854747E-2"/>
                  <c:y val="-4.191895668374480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A3CA-43C1-9598-4A8EBBBF58CE}"/>
                </c:ext>
                <c:ext xmlns:c15="http://schemas.microsoft.com/office/drawing/2012/chart" uri="{CE6537A1-D6FC-4f65-9D91-7224C49458BB}"/>
              </c:extLst>
            </c:dLbl>
            <c:dLbl>
              <c:idx val="2"/>
              <c:layout>
                <c:manualLayout>
                  <c:x val="3.6527718091963902E-2"/>
                  <c:y val="-4.657661853749418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A3CA-43C1-9598-4A8EBBBF58CE}"/>
                </c:ext>
                <c:ext xmlns:c15="http://schemas.microsoft.com/office/drawing/2012/chart" uri="{CE6537A1-D6FC-4f65-9D91-7224C49458BB}"/>
              </c:extLst>
            </c:dLbl>
            <c:dLbl>
              <c:idx val="3"/>
              <c:layout>
                <c:manualLayout>
                  <c:x val="7.3055436183927652E-2"/>
                  <c:y val="-9.315323707498836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A3CA-43C1-9598-4A8EBBBF58CE}"/>
                </c:ext>
                <c:ext xmlns:c15="http://schemas.microsoft.com/office/drawing/2012/chart" uri="{CE6537A1-D6FC-4f65-9D91-7224C49458BB}"/>
              </c:extLst>
            </c:dLbl>
            <c:dLbl>
              <c:idx val="4"/>
              <c:layout>
                <c:manualLayout>
                  <c:x val="5.5865921787709341E-2"/>
                  <c:y val="-9.315323707498836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A3CA-43C1-9598-4A8EBBBF58CE}"/>
                </c:ext>
                <c:ext xmlns:c15="http://schemas.microsoft.com/office/drawing/2012/chart" uri="{CE6537A1-D6FC-4f65-9D91-7224C49458BB}"/>
              </c:extLst>
            </c:dLbl>
            <c:dLbl>
              <c:idx val="5"/>
              <c:layout>
                <c:manualLayout>
                  <c:x val="3.0081650193382038E-2"/>
                  <c:y val="-8.383791336748960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8-A3CA-43C1-9598-4A8EBBBF58C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'[So lieu dau thau.xlsx]Sheet2'!$B$11:$G$11</c:f>
              <c:strCache>
                <c:ptCount val="6"/>
                <c:pt idx="0">
                  <c:v>Tổng cộng</c:v>
                </c:pt>
                <c:pt idx="1">
                  <c:v>Xây lắp </c:v>
                </c:pt>
                <c:pt idx="2">
                  <c:v>Hàng hóa</c:v>
                </c:pt>
                <c:pt idx="3">
                  <c:v>Phi tư vấn</c:v>
                </c:pt>
                <c:pt idx="4">
                  <c:v>Tư vấn</c:v>
                </c:pt>
                <c:pt idx="5">
                  <c:v>Hỗn hợp</c:v>
                </c:pt>
              </c:strCache>
            </c:strRef>
          </c:cat>
          <c:val>
            <c:numRef>
              <c:f>'[So lieu dau thau.xlsx]Sheet2'!$B$14:$G$14</c:f>
              <c:numCache>
                <c:formatCode>_(* #,##0_);_(* \(#,##0\);_(* "-"??_);_(@_)</c:formatCode>
                <c:ptCount val="6"/>
                <c:pt idx="0">
                  <c:v>3715484.4410000001</c:v>
                </c:pt>
                <c:pt idx="1">
                  <c:v>1882745.13</c:v>
                </c:pt>
                <c:pt idx="2">
                  <c:v>1312953.4480000001</c:v>
                </c:pt>
                <c:pt idx="3">
                  <c:v>188378.36900000001</c:v>
                </c:pt>
                <c:pt idx="4">
                  <c:v>95516.263999999996</c:v>
                </c:pt>
                <c:pt idx="5">
                  <c:v>216875.51999999999</c:v>
                </c:pt>
              </c:numCache>
            </c:numRef>
          </c:val>
          <c:extLst xmlns:c16r2="http://schemas.microsoft.com/office/drawing/2015/06/chart">
            <c:ext xmlns:c16="http://schemas.microsoft.com/office/drawing/2014/chart" uri="{C3380CC4-5D6E-409C-BE32-E72D297353CC}">
              <c16:uniqueId val="{00000002-A3CA-43C1-9598-4A8EBBBF58CE}"/>
            </c:ext>
          </c:extLst>
        </c:ser>
        <c:ser>
          <c:idx val="3"/>
          <c:order val="3"/>
          <c:tx>
            <c:strRef>
              <c:f>'[So lieu dau thau.xlsx]Sheet2'!$A$15</c:f>
              <c:strCache>
                <c:ptCount val="1"/>
                <c:pt idx="0">
                  <c:v>Tỉ lệ tiết kiệm (%)</c:v>
                </c:pt>
              </c:strCache>
            </c:strRef>
          </c:tx>
          <c:spPr>
            <a:solidFill>
              <a:schemeClr val="accent4"/>
            </a:solidFill>
            <a:ln>
              <a:noFill/>
            </a:ln>
            <a:effectLst/>
            <a:sp3d/>
          </c:spPr>
          <c:invertIfNegative val="0"/>
          <c:dLbls>
            <c:dLbl>
              <c:idx val="0"/>
              <c:layout>
                <c:manualLayout>
                  <c:x val="2.1486892995272882E-2"/>
                  <c:y val="-2.328830926874709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A3CA-43C1-9598-4A8EBBBF58CE}"/>
                </c:ext>
                <c:ext xmlns:c15="http://schemas.microsoft.com/office/drawing/2012/chart" uri="{CE6537A1-D6FC-4f65-9D91-7224C49458BB}"/>
              </c:extLst>
            </c:dLbl>
            <c:dLbl>
              <c:idx val="1"/>
              <c:layout>
                <c:manualLayout>
                  <c:x val="2.578427159432746E-2"/>
                  <c:y val="-1.86306474149977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A3CA-43C1-9598-4A8EBBBF58CE}"/>
                </c:ext>
                <c:ext xmlns:c15="http://schemas.microsoft.com/office/drawing/2012/chart" uri="{CE6537A1-D6FC-4f65-9D91-7224C49458BB}"/>
              </c:extLst>
            </c:dLbl>
            <c:dLbl>
              <c:idx val="2"/>
              <c:layout>
                <c:manualLayout>
                  <c:x val="2.578427159432738E-2"/>
                  <c:y val="-9.3153237074989209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A3CA-43C1-9598-4A8EBBBF58CE}"/>
                </c:ext>
                <c:ext xmlns:c15="http://schemas.microsoft.com/office/drawing/2012/chart" uri="{CE6537A1-D6FC-4f65-9D91-7224C49458BB}"/>
              </c:extLst>
            </c:dLbl>
            <c:dLbl>
              <c:idx val="3"/>
              <c:layout>
                <c:manualLayout>
                  <c:x val="1.0743446497636441E-2"/>
                  <c:y val="-4.657661853749426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A3CA-43C1-9598-4A8EBBBF58CE}"/>
                </c:ext>
                <c:ext xmlns:c15="http://schemas.microsoft.com/office/drawing/2012/chart" uri="{CE6537A1-D6FC-4f65-9D91-7224C49458BB}"/>
              </c:extLst>
            </c:dLbl>
            <c:dLbl>
              <c:idx val="5"/>
              <c:layout>
                <c:manualLayout>
                  <c:x val="3.6527718091963902E-2"/>
                  <c:y val="-8.5389480892169489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A3CA-43C1-9598-4A8EBBBF58C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'[So lieu dau thau.xlsx]Sheet2'!$B$11:$G$11</c:f>
              <c:strCache>
                <c:ptCount val="6"/>
                <c:pt idx="0">
                  <c:v>Tổng cộng</c:v>
                </c:pt>
                <c:pt idx="1">
                  <c:v>Xây lắp </c:v>
                </c:pt>
                <c:pt idx="2">
                  <c:v>Hàng hóa</c:v>
                </c:pt>
                <c:pt idx="3">
                  <c:v>Phi tư vấn</c:v>
                </c:pt>
                <c:pt idx="4">
                  <c:v>Tư vấn</c:v>
                </c:pt>
                <c:pt idx="5">
                  <c:v>Hỗn hợp</c:v>
                </c:pt>
              </c:strCache>
            </c:strRef>
          </c:cat>
          <c:val>
            <c:numRef>
              <c:f>'[So lieu dau thau.xlsx]Sheet2'!$B$15:$G$15</c:f>
              <c:numCache>
                <c:formatCode>_(* #,##0.000_);_(* \(#,##0.000\);_(* "-"??_);_(@_)</c:formatCode>
                <c:ptCount val="6"/>
                <c:pt idx="0">
                  <c:v>6.0330000000000004</c:v>
                </c:pt>
                <c:pt idx="1">
                  <c:v>5.0609999999999999</c:v>
                </c:pt>
                <c:pt idx="2">
                  <c:v>9.0459999999999994</c:v>
                </c:pt>
                <c:pt idx="3">
                  <c:v>5.3419999999999996</c:v>
                </c:pt>
                <c:pt idx="4">
                  <c:v>4.6440000000000001</c:v>
                </c:pt>
                <c:pt idx="5">
                  <c:v>4.8550000000000004</c:v>
                </c:pt>
              </c:numCache>
            </c:numRef>
          </c:val>
          <c:extLst xmlns:c16r2="http://schemas.microsoft.com/office/drawing/2015/06/chart">
            <c:ext xmlns:c16="http://schemas.microsoft.com/office/drawing/2014/chart" uri="{C3380CC4-5D6E-409C-BE32-E72D297353CC}">
              <c16:uniqueId val="{00000003-A3CA-43C1-9598-4A8EBBBF58CE}"/>
            </c:ext>
          </c:extLst>
        </c:ser>
        <c:dLbls>
          <c:showLegendKey val="0"/>
          <c:showVal val="1"/>
          <c:showCatName val="0"/>
          <c:showSerName val="0"/>
          <c:showPercent val="0"/>
          <c:showBubbleSize val="0"/>
        </c:dLbls>
        <c:gapWidth val="150"/>
        <c:shape val="box"/>
        <c:axId val="-500065152"/>
        <c:axId val="-500063520"/>
        <c:axId val="0"/>
      </c:bar3DChart>
      <c:catAx>
        <c:axId val="-500065152"/>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0063520"/>
        <c:crosses val="autoZero"/>
        <c:auto val="1"/>
        <c:lblAlgn val="ctr"/>
        <c:lblOffset val="100"/>
        <c:noMultiLvlLbl val="0"/>
      </c:catAx>
      <c:valAx>
        <c:axId val="-500063520"/>
        <c:scaling>
          <c:orientation val="minMax"/>
        </c:scaling>
        <c:delete val="1"/>
        <c:axPos val="l"/>
        <c:majorGridlines>
          <c:spPr>
            <a:ln w="9525" cap="flat" cmpd="sng" algn="ctr">
              <a:solidFill>
                <a:schemeClr val="tx1">
                  <a:lumMod val="15000"/>
                  <a:lumOff val="85000"/>
                </a:schemeClr>
              </a:solidFill>
              <a:round/>
            </a:ln>
            <a:effectLst/>
          </c:spPr>
        </c:majorGridlines>
        <c:numFmt formatCode="_(* #,##0_);_(* \(#,##0\);_(* &quot;-&quot;??_);_(@_)" sourceLinked="1"/>
        <c:majorTickMark val="out"/>
        <c:minorTickMark val="none"/>
        <c:tickLblPos val="nextTo"/>
        <c:crossAx val="-500065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Đấu</a:t>
            </a:r>
            <a:r>
              <a:rPr lang="en-US" b="1" baseline="0">
                <a:solidFill>
                  <a:sysClr val="windowText" lastClr="000000"/>
                </a:solidFill>
                <a:latin typeface="Times New Roman" panose="02020603050405020304" pitchFamily="18" charset="0"/>
                <a:cs typeface="Times New Roman" panose="02020603050405020304" pitchFamily="18" charset="0"/>
              </a:rPr>
              <a:t> thầu qua mạng </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Theo hình thức lựa chọn nhà thầu</a:t>
            </a:r>
            <a:endParaRPr lang="en-US"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Sheet2!$B$87</c:f>
              <c:strCache>
                <c:ptCount val="1"/>
                <c:pt idx="0">
                  <c:v>Số gói thầu</c:v>
                </c:pt>
              </c:strCache>
            </c:strRef>
          </c:tx>
          <c:spPr>
            <a:solidFill>
              <a:schemeClr val="accent1"/>
            </a:solidFill>
            <a:ln>
              <a:noFill/>
            </a:ln>
            <a:effectLst/>
          </c:spPr>
          <c:invertIfNegative val="0"/>
          <c:dLbls>
            <c:dLbl>
              <c:idx val="0"/>
              <c:layout>
                <c:manualLayout>
                  <c:x val="-2.3666092943201378E-2"/>
                  <c:y val="-2.164502164502164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BA28-47F0-A0F9-DA44A931D4EA}"/>
                </c:ext>
                <c:ext xmlns:c15="http://schemas.microsoft.com/office/drawing/2012/chart" uri="{CE6537A1-D6FC-4f65-9D91-7224C49458BB}"/>
              </c:extLst>
            </c:dLbl>
            <c:dLbl>
              <c:idx val="1"/>
              <c:layout>
                <c:manualLayout>
                  <c:x val="-5.5938037865748746E-2"/>
                  <c:y val="-4.329004329004328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BA28-47F0-A0F9-DA44A931D4EA}"/>
                </c:ext>
                <c:ext xmlns:c15="http://schemas.microsoft.com/office/drawing/2012/chart" uri="{CE6537A1-D6FC-4f65-9D91-7224C49458BB}"/>
              </c:extLst>
            </c:dLbl>
            <c:dLbl>
              <c:idx val="2"/>
              <c:layout>
                <c:manualLayout>
                  <c:x val="-5.8089500860585196E-2"/>
                  <c:y val="-9.956709956709956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BA28-47F0-A0F9-DA44A931D4E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Sheet2!$A$88:$A$90</c:f>
              <c:strCache>
                <c:ptCount val="3"/>
                <c:pt idx="0">
                  <c:v>Đấu thầu rộng rãi</c:v>
                </c:pt>
                <c:pt idx="1">
                  <c:v>Chào hàng cạnh tranh</c:v>
                </c:pt>
                <c:pt idx="2">
                  <c:v>Chào hàng cạnh tranh rút gọn</c:v>
                </c:pt>
              </c:strCache>
            </c:strRef>
          </c:cat>
          <c:val>
            <c:numRef>
              <c:f>Sheet2!$B$88:$B$90</c:f>
              <c:numCache>
                <c:formatCode>#,##0</c:formatCode>
                <c:ptCount val="3"/>
                <c:pt idx="0">
                  <c:v>86742</c:v>
                </c:pt>
                <c:pt idx="1">
                  <c:v>50199</c:v>
                </c:pt>
                <c:pt idx="2">
                  <c:v>16873</c:v>
                </c:pt>
              </c:numCache>
            </c:numRef>
          </c:val>
          <c:extLst xmlns:c16r2="http://schemas.microsoft.com/office/drawing/2015/06/chart">
            <c:ext xmlns:c16="http://schemas.microsoft.com/office/drawing/2014/chart" uri="{C3380CC4-5D6E-409C-BE32-E72D297353CC}">
              <c16:uniqueId val="{00000000-BA28-47F0-A0F9-DA44A931D4EA}"/>
            </c:ext>
          </c:extLst>
        </c:ser>
        <c:ser>
          <c:idx val="1"/>
          <c:order val="1"/>
          <c:tx>
            <c:strRef>
              <c:f>Sheet2!$C$87</c:f>
              <c:strCache>
                <c:ptCount val="1"/>
                <c:pt idx="0">
                  <c:v>Tổng giá trị gói thầu (tỷ đồng)</c:v>
                </c:pt>
              </c:strCache>
            </c:strRef>
          </c:tx>
          <c:spPr>
            <a:solidFill>
              <a:schemeClr val="accent2"/>
            </a:solidFill>
            <a:ln>
              <a:noFill/>
            </a:ln>
            <a:effectLst/>
          </c:spPr>
          <c:invertIfNegative val="0"/>
          <c:dLbls>
            <c:dLbl>
              <c:idx val="0"/>
              <c:layout>
                <c:manualLayout>
                  <c:x val="-4.0877796901893297E-2"/>
                  <c:y val="-8.658008658008658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BA28-47F0-A0F9-DA44A931D4EA}"/>
                </c:ext>
                <c:ext xmlns:c15="http://schemas.microsoft.com/office/drawing/2012/chart" uri="{CE6537A1-D6FC-4f65-9D91-7224C49458BB}"/>
              </c:extLst>
            </c:dLbl>
            <c:dLbl>
              <c:idx val="1"/>
              <c:layout>
                <c:manualLayout>
                  <c:x val="-5.3786574870912297E-2"/>
                  <c:y val="-0.11688311688311688"/>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BA28-47F0-A0F9-DA44A931D4EA}"/>
                </c:ext>
                <c:ext xmlns:c15="http://schemas.microsoft.com/office/drawing/2012/chart" uri="{CE6537A1-D6FC-4f65-9D91-7224C49458BB}"/>
              </c:extLst>
            </c:dLbl>
            <c:dLbl>
              <c:idx val="2"/>
              <c:layout>
                <c:manualLayout>
                  <c:x val="-3.4423407917383818E-2"/>
                  <c:y val="-0.12987012987012994"/>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BA28-47F0-A0F9-DA44A931D4E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Sheet2!$A$88:$A$90</c:f>
              <c:strCache>
                <c:ptCount val="3"/>
                <c:pt idx="0">
                  <c:v>Đấu thầu rộng rãi</c:v>
                </c:pt>
                <c:pt idx="1">
                  <c:v>Chào hàng cạnh tranh</c:v>
                </c:pt>
                <c:pt idx="2">
                  <c:v>Chào hàng cạnh tranh rút gọn</c:v>
                </c:pt>
              </c:strCache>
            </c:strRef>
          </c:cat>
          <c:val>
            <c:numRef>
              <c:f>Sheet2!$C$88:$C$90</c:f>
              <c:numCache>
                <c:formatCode>#,##0</c:formatCode>
                <c:ptCount val="3"/>
                <c:pt idx="0">
                  <c:v>396874</c:v>
                </c:pt>
                <c:pt idx="1">
                  <c:v>55977</c:v>
                </c:pt>
                <c:pt idx="2">
                  <c:v>3638</c:v>
                </c:pt>
              </c:numCache>
            </c:numRef>
          </c:val>
          <c:extLst xmlns:c16r2="http://schemas.microsoft.com/office/drawing/2015/06/chart">
            <c:ext xmlns:c16="http://schemas.microsoft.com/office/drawing/2014/chart" uri="{C3380CC4-5D6E-409C-BE32-E72D297353CC}">
              <c16:uniqueId val="{00000001-BA28-47F0-A0F9-DA44A931D4EA}"/>
            </c:ext>
          </c:extLst>
        </c:ser>
        <c:ser>
          <c:idx val="2"/>
          <c:order val="2"/>
          <c:tx>
            <c:strRef>
              <c:f>Sheet2!$D$87</c:f>
              <c:strCache>
                <c:ptCount val="1"/>
                <c:pt idx="0">
                  <c:v>Tổng giá trị trúng thầu (tỷ đồng)</c:v>
                </c:pt>
              </c:strCache>
            </c:strRef>
          </c:tx>
          <c:spPr>
            <a:solidFill>
              <a:schemeClr val="accent3"/>
            </a:solidFill>
            <a:ln>
              <a:noFill/>
            </a:ln>
            <a:effectLst/>
          </c:spPr>
          <c:invertIfNegative val="0"/>
          <c:dLbls>
            <c:dLbl>
              <c:idx val="0"/>
              <c:layout>
                <c:manualLayout>
                  <c:x val="2.1514629948364886E-3"/>
                  <c:y val="-2.5974025974025976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BA28-47F0-A0F9-DA44A931D4EA}"/>
                </c:ext>
                <c:ext xmlns:c15="http://schemas.microsoft.com/office/drawing/2012/chart" uri="{CE6537A1-D6FC-4f65-9D91-7224C49458BB}"/>
              </c:extLst>
            </c:dLbl>
            <c:dLbl>
              <c:idx val="1"/>
              <c:layout>
                <c:manualLayout>
                  <c:x val="2.1514629948364101E-3"/>
                  <c:y val="-0.1125541125541126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BA28-47F0-A0F9-DA44A931D4EA}"/>
                </c:ext>
                <c:ext xmlns:c15="http://schemas.microsoft.com/office/drawing/2012/chart" uri="{CE6537A1-D6FC-4f65-9D91-7224C49458BB}"/>
              </c:extLst>
            </c:dLbl>
            <c:dLbl>
              <c:idx val="2"/>
              <c:layout>
                <c:manualLayout>
                  <c:x val="-1.0757314974182601E-2"/>
                  <c:y val="-0.12987012987012986"/>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BA28-47F0-A0F9-DA44A931D4E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Sheet2!$A$88:$A$90</c:f>
              <c:strCache>
                <c:ptCount val="3"/>
                <c:pt idx="0">
                  <c:v>Đấu thầu rộng rãi</c:v>
                </c:pt>
                <c:pt idx="1">
                  <c:v>Chào hàng cạnh tranh</c:v>
                </c:pt>
                <c:pt idx="2">
                  <c:v>Chào hàng cạnh tranh rút gọn</c:v>
                </c:pt>
              </c:strCache>
            </c:strRef>
          </c:cat>
          <c:val>
            <c:numRef>
              <c:f>Sheet2!$D$88:$D$90</c:f>
              <c:numCache>
                <c:formatCode>#,##0</c:formatCode>
                <c:ptCount val="3"/>
                <c:pt idx="0">
                  <c:v>378690.875</c:v>
                </c:pt>
                <c:pt idx="1">
                  <c:v>53630.504000000001</c:v>
                </c:pt>
                <c:pt idx="2">
                  <c:v>3252.3339999999998</c:v>
                </c:pt>
              </c:numCache>
            </c:numRef>
          </c:val>
          <c:extLst xmlns:c16r2="http://schemas.microsoft.com/office/drawing/2015/06/chart">
            <c:ext xmlns:c16="http://schemas.microsoft.com/office/drawing/2014/chart" uri="{C3380CC4-5D6E-409C-BE32-E72D297353CC}">
              <c16:uniqueId val="{00000002-BA28-47F0-A0F9-DA44A931D4EA}"/>
            </c:ext>
          </c:extLst>
        </c:ser>
        <c:ser>
          <c:idx val="3"/>
          <c:order val="3"/>
          <c:tx>
            <c:strRef>
              <c:f>Sheet2!$E$87</c:f>
              <c:strCache>
                <c:ptCount val="1"/>
                <c:pt idx="0">
                  <c:v>Tỷ lệ tiết kiệm (%)</c:v>
                </c:pt>
              </c:strCache>
            </c:strRef>
          </c:tx>
          <c:spPr>
            <a:solidFill>
              <a:schemeClr val="accent4"/>
            </a:solidFill>
            <a:ln>
              <a:noFill/>
            </a:ln>
            <a:effectLst/>
          </c:spPr>
          <c:invertIfNegative val="0"/>
          <c:dLbls>
            <c:dLbl>
              <c:idx val="2"/>
              <c:layout>
                <c:manualLayout>
                  <c:x val="-2.1514629948364886E-3"/>
                  <c:y val="-4.76190476190475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BA28-47F0-A0F9-DA44A931D4E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Sheet2!$A$88:$A$90</c:f>
              <c:strCache>
                <c:ptCount val="3"/>
                <c:pt idx="0">
                  <c:v>Đấu thầu rộng rãi</c:v>
                </c:pt>
                <c:pt idx="1">
                  <c:v>Chào hàng cạnh tranh</c:v>
                </c:pt>
                <c:pt idx="2">
                  <c:v>Chào hàng cạnh tranh rút gọn</c:v>
                </c:pt>
              </c:strCache>
            </c:strRef>
          </c:cat>
          <c:val>
            <c:numRef>
              <c:f>Sheet2!$E$88:$E$90</c:f>
              <c:numCache>
                <c:formatCode>0.00</c:formatCode>
                <c:ptCount val="3"/>
                <c:pt idx="0">
                  <c:v>4.58</c:v>
                </c:pt>
                <c:pt idx="1">
                  <c:v>4.1900000000000004</c:v>
                </c:pt>
                <c:pt idx="2">
                  <c:v>10.59</c:v>
                </c:pt>
              </c:numCache>
            </c:numRef>
          </c:val>
          <c:extLst xmlns:c16r2="http://schemas.microsoft.com/office/drawing/2015/06/chart">
            <c:ext xmlns:c16="http://schemas.microsoft.com/office/drawing/2014/chart" uri="{C3380CC4-5D6E-409C-BE32-E72D297353CC}">
              <c16:uniqueId val="{00000003-BA28-47F0-A0F9-DA44A931D4EA}"/>
            </c:ext>
          </c:extLst>
        </c:ser>
        <c:dLbls>
          <c:dLblPos val="outEnd"/>
          <c:showLegendKey val="0"/>
          <c:showVal val="1"/>
          <c:showCatName val="0"/>
          <c:showSerName val="0"/>
          <c:showPercent val="0"/>
          <c:showBubbleSize val="0"/>
        </c:dLbls>
        <c:gapWidth val="219"/>
        <c:overlap val="-27"/>
        <c:axId val="-472470096"/>
        <c:axId val="-472469552"/>
      </c:barChart>
      <c:catAx>
        <c:axId val="-472470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69552"/>
        <c:crosses val="autoZero"/>
        <c:auto val="1"/>
        <c:lblAlgn val="ctr"/>
        <c:lblOffset val="100"/>
        <c:noMultiLvlLbl val="0"/>
      </c:catAx>
      <c:valAx>
        <c:axId val="-472469552"/>
        <c:scaling>
          <c:orientation val="minMax"/>
        </c:scaling>
        <c:delete val="1"/>
        <c:axPos val="l"/>
        <c:numFmt formatCode="#,##0" sourceLinked="1"/>
        <c:majorTickMark val="none"/>
        <c:minorTickMark val="none"/>
        <c:tickLblPos val="nextTo"/>
        <c:crossAx val="-472470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solidFill>
                  <a:sysClr val="windowText" lastClr="000000"/>
                </a:solidFill>
                <a:latin typeface="Times New Roman" panose="02020603050405020304" pitchFamily="18" charset="0"/>
                <a:cs typeface="Times New Roman" panose="02020603050405020304" pitchFamily="18" charset="0"/>
              </a:rPr>
              <a:t>Tổng</a:t>
            </a:r>
            <a:r>
              <a:rPr lang="en-US" sz="1000" b="1" baseline="0">
                <a:solidFill>
                  <a:sysClr val="windowText" lastClr="000000"/>
                </a:solidFill>
                <a:latin typeface="Times New Roman" panose="02020603050405020304" pitchFamily="18" charset="0"/>
                <a:cs typeface="Times New Roman" panose="02020603050405020304" pitchFamily="18" charset="0"/>
              </a:rPr>
              <a:t> hợp dự án đầu tư có sử dụng đất </a:t>
            </a:r>
          </a:p>
          <a:p>
            <a:pPr>
              <a:defRPr/>
            </a:pPr>
            <a:r>
              <a:rPr lang="en-US" sz="1000" b="1" baseline="0">
                <a:solidFill>
                  <a:sysClr val="windowText" lastClr="000000"/>
                </a:solidFill>
                <a:latin typeface="Times New Roman" panose="02020603050405020304" pitchFamily="18" charset="0"/>
                <a:cs typeface="Times New Roman" panose="02020603050405020304" pitchFamily="18" charset="0"/>
              </a:rPr>
              <a:t>theo tiến độ</a:t>
            </a:r>
            <a:endParaRPr lang="en-US" sz="10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Dự án phân theo tiến độ</c:v>
                </c:pt>
              </c:strCache>
            </c:strRef>
          </c:tx>
          <c:dPt>
            <c:idx val="0"/>
            <c:bubble3D val="0"/>
            <c:spPr>
              <a:solidFill>
                <a:schemeClr val="dk1">
                  <a:tint val="885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1-82F8-4680-9534-A31475C08E2D}"/>
              </c:ext>
            </c:extLst>
          </c:dPt>
          <c:dPt>
            <c:idx val="1"/>
            <c:bubble3D val="0"/>
            <c:spPr>
              <a:solidFill>
                <a:schemeClr val="dk1">
                  <a:tint val="55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3-82F8-4680-9534-A31475C08E2D}"/>
              </c:ext>
            </c:extLst>
          </c:dPt>
          <c:dLbls>
            <c:dLbl>
              <c:idx val="0"/>
              <c:layout>
                <c:manualLayout>
                  <c:x val="-4.7661347780619243E-2"/>
                  <c:y val="-0.12971898722240557"/>
                </c:manualLayout>
              </c:layout>
              <c:tx>
                <c:rich>
                  <a:bodyPr/>
                  <a:lstStyle/>
                  <a:p>
                    <a:fld id="{BAD0AB75-3934-4E2E-94FE-DC417FB3F1CF}" type="CATEGORYNAME">
                      <a:rPr lang="en-US">
                        <a:solidFill>
                          <a:sysClr val="windowText" lastClr="000000"/>
                        </a:solidFill>
                        <a:latin typeface="Times New Roman" panose="02020603050405020304" pitchFamily="18" charset="0"/>
                        <a:cs typeface="Times New Roman" panose="02020603050405020304" pitchFamily="18" charset="0"/>
                      </a:rPr>
                      <a:pPr/>
                      <a:t>[CATEGORY NAME]</a:t>
                    </a:fld>
                    <a:r>
                      <a:rPr lang="en-US" baseline="0">
                        <a:solidFill>
                          <a:schemeClr val="bg1"/>
                        </a:solidFill>
                        <a:latin typeface="Times New Roman" panose="02020603050405020304" pitchFamily="18" charset="0"/>
                        <a:cs typeface="Times New Roman" panose="02020603050405020304" pitchFamily="18" charset="0"/>
                      </a:rPr>
                      <a:t>
</a:t>
                    </a:r>
                    <a:fld id="{1F0DB08E-14BF-43BA-934C-8129E0271D3A}" type="PERCENTAGE">
                      <a:rPr lang="en-US" baseline="0">
                        <a:solidFill>
                          <a:sysClr val="windowText" lastClr="000000"/>
                        </a:solidFill>
                        <a:latin typeface="Times New Roman" panose="02020603050405020304" pitchFamily="18" charset="0"/>
                        <a:cs typeface="Times New Roman" panose="02020603050405020304" pitchFamily="18" charset="0"/>
                      </a:rPr>
                      <a:pPr/>
                      <a:t>[PERCENTAGE]</a:t>
                    </a:fld>
                    <a:endParaRPr lang="en-US" baseline="0">
                      <a:solidFill>
                        <a:schemeClr val="bg1"/>
                      </a:solidFill>
                      <a:latin typeface="Times New Roman" panose="02020603050405020304" pitchFamily="18" charset="0"/>
                      <a:cs typeface="Times New Roman" panose="02020603050405020304" pitchFamily="18" charset="0"/>
                    </a:endParaRP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82F8-4680-9534-A31475C08E2D}"/>
                </c:ext>
                <c:ext xmlns:c15="http://schemas.microsoft.com/office/drawing/2012/chart" uri="{CE6537A1-D6FC-4f65-9D91-7224C49458BB}">
                  <c15:dlblFieldTable/>
                  <c15:showDataLabelsRange val="0"/>
                </c:ext>
              </c:extLst>
            </c:dLbl>
            <c:dLbl>
              <c:idx val="1"/>
              <c:layout>
                <c:manualLayout>
                  <c:x val="-7.5107954448536796E-2"/>
                  <c:y val="-0.10099156018671308"/>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j-lt"/>
                      <a:ea typeface="+mn-ea"/>
                      <a:cs typeface="+mn-cs"/>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82F8-4680-9534-A31475C08E2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Sheet1!$A$2:$A$3</c:f>
              <c:strCache>
                <c:ptCount val="2"/>
                <c:pt idx="0">
                  <c:v>Đã ký hợp đồng</c:v>
                </c:pt>
                <c:pt idx="1">
                  <c:v>Đang thực hiện lựa chọn nhà đầu tư</c:v>
                </c:pt>
              </c:strCache>
            </c:strRef>
          </c:cat>
          <c:val>
            <c:numRef>
              <c:f>Sheet1!$B$2:$B$3</c:f>
              <c:numCache>
                <c:formatCode>General</c:formatCode>
                <c:ptCount val="2"/>
                <c:pt idx="0">
                  <c:v>113</c:v>
                </c:pt>
                <c:pt idx="1">
                  <c:v>186</c:v>
                </c:pt>
              </c:numCache>
            </c:numRef>
          </c:val>
          <c:extLst xmlns:c16r2="http://schemas.microsoft.com/office/drawing/2015/06/chart">
            <c:ext xmlns:c16="http://schemas.microsoft.com/office/drawing/2014/chart" uri="{C3380CC4-5D6E-409C-BE32-E72D297353CC}">
              <c16:uniqueId val="{00000004-82F8-4680-9534-A31475C08E2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r>
              <a:rPr lang="en-US">
                <a:latin typeface="Times New Roman" panose="02020603050405020304" pitchFamily="18" charset="0"/>
                <a:cs typeface="Times New Roman" panose="02020603050405020304" pitchFamily="18" charset="0"/>
              </a:rPr>
              <a:t>Tỷ</a:t>
            </a:r>
            <a:r>
              <a:rPr lang="en-US" baseline="0">
                <a:latin typeface="Times New Roman" panose="02020603050405020304" pitchFamily="18" charset="0"/>
                <a:cs typeface="Times New Roman" panose="02020603050405020304" pitchFamily="18" charset="0"/>
              </a:rPr>
              <a:t> lệ áp dụng </a:t>
            </a:r>
            <a:r>
              <a:rPr lang="vi-VN">
                <a:latin typeface="Times New Roman" panose="02020603050405020304" pitchFamily="18" charset="0"/>
                <a:cs typeface="Times New Roman" panose="02020603050405020304" pitchFamily="18" charset="0"/>
              </a:rPr>
              <a:t>hình thức lựa chọn nhà đầu tư </a:t>
            </a:r>
            <a:endParaRPr lang="en-US">
              <a:latin typeface="Times New Roman" panose="02020603050405020304" pitchFamily="18" charset="0"/>
              <a:cs typeface="Times New Roman" panose="02020603050405020304" pitchFamily="18" charset="0"/>
            </a:endParaRPr>
          </a:p>
          <a:p>
            <a:pPr>
              <a:defRPr sz="1000">
                <a:latin typeface="+mj-lt"/>
              </a:defRPr>
            </a:pPr>
            <a:r>
              <a:rPr lang="vi-VN">
                <a:latin typeface="Times New Roman" panose="02020603050405020304" pitchFamily="18" charset="0"/>
                <a:cs typeface="Times New Roman" panose="02020603050405020304" pitchFamily="18" charset="0"/>
              </a:rPr>
              <a:t>(</a:t>
            </a:r>
            <a:r>
              <a:rPr lang="en-US">
                <a:latin typeface="Times New Roman" panose="02020603050405020304" pitchFamily="18" charset="0"/>
                <a:cs typeface="Times New Roman" panose="02020603050405020304" pitchFamily="18" charset="0"/>
              </a:rPr>
              <a:t>theo </a:t>
            </a:r>
            <a:r>
              <a:rPr lang="vi-VN">
                <a:latin typeface="Times New Roman" panose="02020603050405020304" pitchFamily="18" charset="0"/>
                <a:cs typeface="Times New Roman" panose="02020603050405020304" pitchFamily="18" charset="0"/>
              </a:rPr>
              <a:t>số dự án)</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endParaRPr lang="en-US"/>
        </a:p>
      </c:txPr>
    </c:title>
    <c:autoTitleDeleted val="0"/>
    <c:plotArea>
      <c:layout/>
      <c:pieChart>
        <c:varyColors val="1"/>
        <c:ser>
          <c:idx val="0"/>
          <c:order val="0"/>
          <c:tx>
            <c:strRef>
              <c:f>Sheet1!$B$1</c:f>
              <c:strCache>
                <c:ptCount val="1"/>
                <c:pt idx="0">
                  <c:v>Phân loại theo hình thức lựa chọn nhà đầu tư (số dự án)</c:v>
                </c:pt>
              </c:strCache>
            </c:strRef>
          </c:tx>
          <c:spPr>
            <a:effectLst/>
          </c:spPr>
          <c:dPt>
            <c:idx val="0"/>
            <c:bubble3D val="0"/>
            <c:spPr>
              <a:solidFill>
                <a:schemeClr val="dk1">
                  <a:tint val="88500"/>
                </a:schemeClr>
              </a:solidFill>
              <a:ln>
                <a:noFill/>
              </a:ln>
              <a:effectLst/>
            </c:spPr>
            <c:extLst xmlns:c16r2="http://schemas.microsoft.com/office/drawing/2015/06/chart">
              <c:ext xmlns:c16="http://schemas.microsoft.com/office/drawing/2014/chart" uri="{C3380CC4-5D6E-409C-BE32-E72D297353CC}">
                <c16:uniqueId val="{00000001-EC29-4DE8-A14B-2EE441ACC180}"/>
              </c:ext>
            </c:extLst>
          </c:dPt>
          <c:dPt>
            <c:idx val="1"/>
            <c:bubble3D val="0"/>
            <c:spPr>
              <a:solidFill>
                <a:schemeClr val="dk1">
                  <a:tint val="55000"/>
                </a:schemeClr>
              </a:solidFill>
              <a:ln>
                <a:noFill/>
              </a:ln>
              <a:effectLst/>
            </c:spPr>
            <c:extLst xmlns:c16r2="http://schemas.microsoft.com/office/drawing/2015/06/chart">
              <c:ext xmlns:c16="http://schemas.microsoft.com/office/drawing/2014/chart" uri="{C3380CC4-5D6E-409C-BE32-E72D297353CC}">
                <c16:uniqueId val="{00000003-EC29-4DE8-A14B-2EE441ACC180}"/>
              </c:ext>
            </c:extLst>
          </c:dPt>
          <c:dPt>
            <c:idx val="2"/>
            <c:bubble3D val="0"/>
            <c:spPr>
              <a:solidFill>
                <a:schemeClr val="dk1">
                  <a:tint val="75000"/>
                </a:schemeClr>
              </a:solidFill>
              <a:ln>
                <a:noFill/>
              </a:ln>
              <a:effectLst/>
            </c:spPr>
            <c:extLst xmlns:c16r2="http://schemas.microsoft.com/office/drawing/2015/06/chart">
              <c:ext xmlns:c16="http://schemas.microsoft.com/office/drawing/2014/chart" uri="{C3380CC4-5D6E-409C-BE32-E72D297353CC}">
                <c16:uniqueId val="{00000005-EC29-4DE8-A14B-2EE441ACC180}"/>
              </c:ext>
            </c:extLst>
          </c:dPt>
          <c:dPt>
            <c:idx val="3"/>
            <c:bubble3D val="0"/>
            <c:spPr>
              <a:solidFill>
                <a:schemeClr val="dk1">
                  <a:tint val="98500"/>
                </a:schemeClr>
              </a:solidFill>
              <a:ln>
                <a:noFill/>
              </a:ln>
              <a:effectLst/>
            </c:spPr>
            <c:extLst xmlns:c16r2="http://schemas.microsoft.com/office/drawing/2015/06/chart">
              <c:ext xmlns:c16="http://schemas.microsoft.com/office/drawing/2014/chart" uri="{C3380CC4-5D6E-409C-BE32-E72D297353CC}">
                <c16:uniqueId val="{00000007-EC29-4DE8-A14B-2EE441ACC180}"/>
              </c:ext>
            </c:extLst>
          </c:dPt>
          <c:dLbls>
            <c:dLbl>
              <c:idx val="0"/>
              <c:tx>
                <c:rich>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fld id="{5FD09E97-4F01-4C80-8B5D-9D1AFC68F053}" type="CATEGORYNAME">
                      <a:rPr lang="en-US"/>
                      <a:pPr>
                        <a:defRPr sz="600">
                          <a:solidFill>
                            <a:schemeClr val="bg1"/>
                          </a:solidFill>
                          <a:latin typeface="Times New Roman" pitchFamily="18" charset="0"/>
                          <a:cs typeface="Times New Roman" pitchFamily="18" charset="0"/>
                        </a:defRPr>
                      </a:pPr>
                      <a:t>[CATEGORY NAME]</a:t>
                    </a:fld>
                    <a:r>
                      <a:rPr lang="en-US" baseline="0"/>
                      <a:t>
27,4%</a:t>
                    </a:r>
                  </a:p>
                </c:rich>
              </c:tx>
              <c:spPr>
                <a:noFill/>
                <a:ln>
                  <a:noFill/>
                </a:ln>
                <a:effectLst/>
              </c:spPr>
              <c:txPr>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EC29-4DE8-A14B-2EE441ACC180}"/>
                </c:ext>
                <c:ext xmlns:c15="http://schemas.microsoft.com/office/drawing/2012/chart" uri="{CE6537A1-D6FC-4f65-9D91-7224C49458BB}">
                  <c15:dlblFieldTable/>
                  <c15:showDataLabelsRange val="0"/>
                </c:ext>
              </c:extLst>
            </c:dLbl>
            <c:dLbl>
              <c:idx val="1"/>
              <c:tx>
                <c:rich>
                  <a:bodyPr/>
                  <a:lstStyle/>
                  <a:p>
                    <a:fld id="{8D597F59-CA19-483A-B880-47DC5957F030}" type="CATEGORYNAME">
                      <a:rPr lang="en-US"/>
                      <a:pPr/>
                      <a:t>[CATEGORY NAME]</a:t>
                    </a:fld>
                    <a:r>
                      <a:rPr lang="en-US" baseline="0"/>
                      <a:t>
43,8%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EC29-4DE8-A14B-2EE441ACC180}"/>
                </c:ext>
                <c:ext xmlns:c15="http://schemas.microsoft.com/office/drawing/2012/chart" uri="{CE6537A1-D6FC-4f65-9D91-7224C49458BB}">
                  <c15:dlblFieldTable/>
                  <c15:showDataLabelsRange val="0"/>
                </c:ext>
              </c:extLst>
            </c:dLbl>
            <c:dLbl>
              <c:idx val="2"/>
              <c:layout>
                <c:manualLayout>
                  <c:x val="2.6809879534288983E-2"/>
                  <c:y val="3.6013845908746386E-2"/>
                </c:manualLayout>
              </c:layout>
              <c:tx>
                <c:rich>
                  <a:bodyPr/>
                  <a:lstStyle/>
                  <a:p>
                    <a:fld id="{DB60DD49-5CEE-4B62-8565-3ADEB129AC8B}" type="CATEGORYNAME">
                      <a:rPr lang="en-US"/>
                      <a:pPr/>
                      <a:t>[CATEGORY NAME]</a:t>
                    </a:fld>
                    <a:r>
                      <a:rPr lang="en-US" baseline="0"/>
                      <a:t>
4,7%</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EC29-4DE8-A14B-2EE441ACC180}"/>
                </c:ext>
                <c:ext xmlns:c15="http://schemas.microsoft.com/office/drawing/2012/chart" uri="{CE6537A1-D6FC-4f65-9D91-7224C49458BB}">
                  <c15:layout>
                    <c:manualLayout>
                      <c:w val="0.20170940170940171"/>
                      <c:h val="0.19313304721030042"/>
                    </c:manualLayout>
                  </c15:layout>
                  <c15:dlblFieldTable/>
                  <c15:showDataLabelsRange val="0"/>
                </c:ext>
              </c:extLst>
            </c:dLbl>
            <c:dLbl>
              <c:idx val="3"/>
              <c:spPr>
                <a:noFill/>
                <a:ln>
                  <a:noFill/>
                </a:ln>
                <a:effectLst/>
              </c:spPr>
              <c:txPr>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dLbl>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Sheet1!$A$2:$A$5</c:f>
              <c:strCache>
                <c:ptCount val="4"/>
                <c:pt idx="0">
                  <c:v>Đấu thầu rộng rãi</c:v>
                </c:pt>
                <c:pt idx="1">
                  <c:v>Chỉ định NĐT</c:v>
                </c:pt>
                <c:pt idx="2">
                  <c:v>QĐ CTĐT</c:v>
                </c:pt>
                <c:pt idx="3">
                  <c:v>Chưa xác định</c:v>
                </c:pt>
              </c:strCache>
            </c:strRef>
          </c:cat>
          <c:val>
            <c:numRef>
              <c:f>Sheet1!$B$2:$B$5</c:f>
              <c:numCache>
                <c:formatCode>General</c:formatCode>
                <c:ptCount val="4"/>
                <c:pt idx="0">
                  <c:v>82</c:v>
                </c:pt>
                <c:pt idx="1">
                  <c:v>131</c:v>
                </c:pt>
                <c:pt idx="2">
                  <c:v>14</c:v>
                </c:pt>
                <c:pt idx="3">
                  <c:v>72</c:v>
                </c:pt>
              </c:numCache>
            </c:numRef>
          </c:val>
          <c:extLst xmlns:c16r2="http://schemas.microsoft.com/office/drawing/2015/06/chart">
            <c:ext xmlns:c16="http://schemas.microsoft.com/office/drawing/2014/chart" uri="{C3380CC4-5D6E-409C-BE32-E72D297353CC}">
              <c16:uniqueId val="{00000008-EC29-4DE8-A14B-2EE441ACC180}"/>
            </c:ext>
          </c:extLst>
        </c:ser>
        <c:dLbls>
          <c:showLegendKey val="0"/>
          <c:showVal val="0"/>
          <c:showCatName val="1"/>
          <c:showSerName val="0"/>
          <c:showPercent val="1"/>
          <c:showBubbleSize val="0"/>
          <c:showLeaderLines val="0"/>
        </c:dLbls>
        <c:firstSliceAng val="0"/>
      </c:pieChart>
      <c:spPr>
        <a:no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r>
              <a:rPr lang="en-US" sz="1000">
                <a:latin typeface="Times New Roman" panose="02020603050405020304" pitchFamily="18" charset="0"/>
                <a:cs typeface="Times New Roman" panose="02020603050405020304" pitchFamily="18" charset="0"/>
              </a:rPr>
              <a:t>Tỷ</a:t>
            </a:r>
            <a:r>
              <a:rPr lang="en-US" sz="1000" baseline="0">
                <a:latin typeface="Times New Roman" panose="02020603050405020304" pitchFamily="18" charset="0"/>
                <a:cs typeface="Times New Roman" panose="02020603050405020304" pitchFamily="18" charset="0"/>
              </a:rPr>
              <a:t> lệ áp dụng </a:t>
            </a:r>
            <a:r>
              <a:rPr lang="vi-VN" sz="1000">
                <a:latin typeface="Times New Roman" panose="02020603050405020304" pitchFamily="18" charset="0"/>
                <a:cs typeface="Times New Roman" panose="02020603050405020304" pitchFamily="18" charset="0"/>
              </a:rPr>
              <a:t>hình thức lựa chọn nhà đầu tư </a:t>
            </a:r>
            <a:endParaRPr lang="en-US" sz="1000">
              <a:latin typeface="Times New Roman" panose="02020603050405020304" pitchFamily="18" charset="0"/>
              <a:cs typeface="Times New Roman" panose="02020603050405020304" pitchFamily="18" charset="0"/>
            </a:endParaRPr>
          </a:p>
          <a:p>
            <a:pPr>
              <a:defRPr sz="1000">
                <a:latin typeface="+mj-lt"/>
              </a:defRPr>
            </a:pPr>
            <a:r>
              <a:rPr lang="vi-VN" sz="1000">
                <a:latin typeface="Times New Roman" panose="02020603050405020304" pitchFamily="18" charset="0"/>
                <a:cs typeface="Times New Roman" panose="02020603050405020304" pitchFamily="18" charset="0"/>
              </a:rPr>
              <a:t>(</a:t>
            </a:r>
            <a:r>
              <a:rPr lang="en-US" sz="1000">
                <a:latin typeface="Times New Roman" pitchFamily="18" charset="0"/>
                <a:cs typeface="Times New Roman" pitchFamily="18" charset="0"/>
              </a:rPr>
              <a:t>theo tổn</a:t>
            </a:r>
            <a:r>
              <a:rPr lang="en-US" sz="1000" baseline="0">
                <a:latin typeface="Times New Roman" pitchFamily="18" charset="0"/>
                <a:cs typeface="Times New Roman" pitchFamily="18" charset="0"/>
              </a:rPr>
              <a:t>g mức đầu tư</a:t>
            </a:r>
            <a:r>
              <a:rPr lang="vi-VN" sz="1000">
                <a:latin typeface="Times New Roman" panose="02020603050405020304" pitchFamily="18" charset="0"/>
                <a:cs typeface="Times New Roman" panose="02020603050405020304" pitchFamily="18" charset="0"/>
              </a:rPr>
              <a:t>)</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endParaRPr lang="en-US"/>
        </a:p>
      </c:txPr>
    </c:title>
    <c:autoTitleDeleted val="0"/>
    <c:plotArea>
      <c:layout/>
      <c:pieChart>
        <c:varyColors val="1"/>
        <c:ser>
          <c:idx val="0"/>
          <c:order val="0"/>
          <c:tx>
            <c:strRef>
              <c:f>Sheet1!$B$1</c:f>
              <c:strCache>
                <c:ptCount val="1"/>
                <c:pt idx="0">
                  <c:v>Phân loại theo hình thức lựa chọn nhà đầu tư (tổng mức đầu tư)</c:v>
                </c:pt>
              </c:strCache>
            </c:strRef>
          </c:tx>
          <c:spPr>
            <a:effectLst/>
          </c:spPr>
          <c:dPt>
            <c:idx val="0"/>
            <c:bubble3D val="0"/>
            <c:spPr>
              <a:solidFill>
                <a:schemeClr val="dk1">
                  <a:tint val="88500"/>
                </a:schemeClr>
              </a:solidFill>
              <a:ln>
                <a:noFill/>
              </a:ln>
              <a:effectLst/>
            </c:spPr>
            <c:extLst xmlns:c16r2="http://schemas.microsoft.com/office/drawing/2015/06/chart">
              <c:ext xmlns:c16="http://schemas.microsoft.com/office/drawing/2014/chart" uri="{C3380CC4-5D6E-409C-BE32-E72D297353CC}">
                <c16:uniqueId val="{00000001-264B-4CF8-9977-11741A8C225F}"/>
              </c:ext>
            </c:extLst>
          </c:dPt>
          <c:dPt>
            <c:idx val="1"/>
            <c:bubble3D val="0"/>
            <c:spPr>
              <a:solidFill>
                <a:schemeClr val="dk1">
                  <a:tint val="55000"/>
                </a:schemeClr>
              </a:solidFill>
              <a:ln>
                <a:noFill/>
              </a:ln>
              <a:effectLst/>
            </c:spPr>
            <c:extLst xmlns:c16r2="http://schemas.microsoft.com/office/drawing/2015/06/chart">
              <c:ext xmlns:c16="http://schemas.microsoft.com/office/drawing/2014/chart" uri="{C3380CC4-5D6E-409C-BE32-E72D297353CC}">
                <c16:uniqueId val="{00000003-264B-4CF8-9977-11741A8C225F}"/>
              </c:ext>
            </c:extLst>
          </c:dPt>
          <c:dPt>
            <c:idx val="2"/>
            <c:bubble3D val="0"/>
            <c:spPr>
              <a:solidFill>
                <a:schemeClr val="dk1">
                  <a:tint val="75000"/>
                </a:schemeClr>
              </a:solidFill>
              <a:ln>
                <a:noFill/>
              </a:ln>
              <a:effectLst/>
            </c:spPr>
            <c:extLst xmlns:c16r2="http://schemas.microsoft.com/office/drawing/2015/06/chart">
              <c:ext xmlns:c16="http://schemas.microsoft.com/office/drawing/2014/chart" uri="{C3380CC4-5D6E-409C-BE32-E72D297353CC}">
                <c16:uniqueId val="{00000005-264B-4CF8-9977-11741A8C225F}"/>
              </c:ext>
            </c:extLst>
          </c:dPt>
          <c:dPt>
            <c:idx val="3"/>
            <c:bubble3D val="0"/>
            <c:spPr>
              <a:solidFill>
                <a:schemeClr val="dk1">
                  <a:tint val="98500"/>
                </a:schemeClr>
              </a:solidFill>
              <a:ln>
                <a:noFill/>
              </a:ln>
              <a:effectLst/>
            </c:spPr>
            <c:extLst xmlns:c16r2="http://schemas.microsoft.com/office/drawing/2015/06/chart">
              <c:ext xmlns:c16="http://schemas.microsoft.com/office/drawing/2014/chart" uri="{C3380CC4-5D6E-409C-BE32-E72D297353CC}">
                <c16:uniqueId val="{00000007-264B-4CF8-9977-11741A8C225F}"/>
              </c:ext>
            </c:extLst>
          </c:dPt>
          <c:dLbls>
            <c:dLbl>
              <c:idx val="0"/>
              <c:tx>
                <c:rich>
                  <a:bodyPr/>
                  <a:lstStyle/>
                  <a:p>
                    <a:fld id="{31898A2D-1C82-49B2-997F-E0F952003BFF}" type="CATEGORYNAME">
                      <a:rPr lang="en-US">
                        <a:solidFill>
                          <a:schemeClr val="bg1"/>
                        </a:solidFill>
                      </a:rPr>
                      <a:pPr/>
                      <a:t>[CATEGORY NAME]</a:t>
                    </a:fld>
                    <a:r>
                      <a:rPr lang="en-US" baseline="0">
                        <a:solidFill>
                          <a:schemeClr val="bg1"/>
                        </a:solidFill>
                      </a:rPr>
                      <a:t>
20,6%</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264B-4CF8-9977-11741A8C225F}"/>
                </c:ext>
                <c:ext xmlns:c15="http://schemas.microsoft.com/office/drawing/2012/chart" uri="{CE6537A1-D6FC-4f65-9D91-7224C49458BB}">
                  <c15:dlblFieldTable/>
                  <c15:showDataLabelsRange val="0"/>
                </c:ext>
              </c:extLst>
            </c:dLbl>
            <c:dLbl>
              <c:idx val="1"/>
              <c:tx>
                <c:rich>
                  <a:bodyPr/>
                  <a:lstStyle/>
                  <a:p>
                    <a:fld id="{2DE60863-F54C-4AA9-9993-AC5353665221}" type="CATEGORYNAME">
                      <a:rPr lang="en-US"/>
                      <a:pPr/>
                      <a:t>[CATEGORY NAME]</a:t>
                    </a:fld>
                    <a:r>
                      <a:rPr lang="en-US" baseline="0"/>
                      <a:t>
40,2%</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264B-4CF8-9977-11741A8C225F}"/>
                </c:ext>
                <c:ext xmlns:c15="http://schemas.microsoft.com/office/drawing/2012/chart" uri="{CE6537A1-D6FC-4f65-9D91-7224C49458BB}">
                  <c15:dlblFieldTable/>
                  <c15:showDataLabelsRange val="0"/>
                </c:ext>
              </c:extLst>
            </c:dLbl>
            <c:dLbl>
              <c:idx val="2"/>
              <c:tx>
                <c:rich>
                  <a:bodyPr/>
                  <a:lstStyle/>
                  <a:p>
                    <a:fld id="{B9879C80-B5DB-4D8F-B35B-ED1FDD4BFC73}" type="CATEGORYNAME">
                      <a:rPr lang="en-US"/>
                      <a:pPr/>
                      <a:t>[CATEGORY NAME]</a:t>
                    </a:fld>
                    <a:r>
                      <a:rPr lang="en-US" baseline="0"/>
                      <a:t>
4,47%</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264B-4CF8-9977-11741A8C225F}"/>
                </c:ext>
                <c:ext xmlns:c15="http://schemas.microsoft.com/office/drawing/2012/chart" uri="{CE6537A1-D6FC-4f65-9D91-7224C49458BB}">
                  <c15:dlblFieldTable/>
                  <c15:showDataLabelsRange val="0"/>
                </c:ext>
              </c:extLst>
            </c:dLbl>
            <c:dLbl>
              <c:idx val="3"/>
              <c:layout>
                <c:manualLayout>
                  <c:x val="0.21092532551078175"/>
                  <c:y val="0.11544660243616761"/>
                </c:manualLayout>
              </c:layout>
              <c:tx>
                <c:rich>
                  <a:bodyPr/>
                  <a:lstStyle/>
                  <a:p>
                    <a:fld id="{7A1E80AB-4B38-461D-83F1-00D0ED3C30DE}" type="CATEGORYNAME">
                      <a:rPr lang="vi-VN">
                        <a:solidFill>
                          <a:schemeClr val="bg1"/>
                        </a:solidFill>
                      </a:rPr>
                      <a:pPr/>
                      <a:t>[CATEGORY NAME]</a:t>
                    </a:fld>
                    <a:r>
                      <a:rPr lang="vi-VN" baseline="0">
                        <a:solidFill>
                          <a:schemeClr val="bg1"/>
                        </a:solidFill>
                      </a:rPr>
                      <a:t>
35,3%</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264B-4CF8-9977-11741A8C225F}"/>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Sheet1!$A$2:$A$5</c:f>
              <c:strCache>
                <c:ptCount val="4"/>
                <c:pt idx="0">
                  <c:v>Đấu thầu rộng rãi</c:v>
                </c:pt>
                <c:pt idx="1">
                  <c:v>Chỉ định NĐT</c:v>
                </c:pt>
                <c:pt idx="2">
                  <c:v>QĐ CTĐT</c:v>
                </c:pt>
                <c:pt idx="3">
                  <c:v>Chưa xác định</c:v>
                </c:pt>
              </c:strCache>
            </c:strRef>
          </c:cat>
          <c:val>
            <c:numRef>
              <c:f>Sheet1!$B$2:$B$5</c:f>
              <c:numCache>
                <c:formatCode>#,##0.00</c:formatCode>
                <c:ptCount val="4"/>
                <c:pt idx="0">
                  <c:v>70891</c:v>
                </c:pt>
                <c:pt idx="1">
                  <c:v>138300</c:v>
                </c:pt>
                <c:pt idx="2" formatCode="_(* #,##0.00_);_(* \(#,##0.00\);_(* &quot;-&quot;??_);_(@_)">
                  <c:v>15388</c:v>
                </c:pt>
                <c:pt idx="3" formatCode="_(* #,##0.00_);_(* \(#,##0.00\);_(* &quot;-&quot;??_);_(@_)">
                  <c:v>89113</c:v>
                </c:pt>
              </c:numCache>
            </c:numRef>
          </c:val>
          <c:extLst xmlns:c16r2="http://schemas.microsoft.com/office/drawing/2015/06/chart">
            <c:ext xmlns:c16="http://schemas.microsoft.com/office/drawing/2014/chart" uri="{C3380CC4-5D6E-409C-BE32-E72D297353CC}">
              <c16:uniqueId val="{00000008-264B-4CF8-9977-11741A8C225F}"/>
            </c:ext>
          </c:extLst>
        </c:ser>
        <c:dLbls>
          <c:showLegendKey val="0"/>
          <c:showVal val="0"/>
          <c:showCatName val="1"/>
          <c:showSerName val="0"/>
          <c:showPercent val="1"/>
          <c:showBubbleSize val="0"/>
          <c:showLeaderLines val="0"/>
        </c:dLbls>
        <c:firstSliceAng val="0"/>
      </c:pieChart>
      <c:spPr>
        <a:no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r>
              <a:rPr lang="en-US" sz="1000">
                <a:latin typeface="Times New Roman" panose="02020603050405020304" pitchFamily="18" charset="0"/>
                <a:cs typeface="Times New Roman" panose="02020603050405020304" pitchFamily="18" charset="0"/>
              </a:rPr>
              <a:t>Tỷ</a:t>
            </a:r>
            <a:r>
              <a:rPr lang="en-US" sz="1000" baseline="0">
                <a:latin typeface="Times New Roman" panose="02020603050405020304" pitchFamily="18" charset="0"/>
                <a:cs typeface="Times New Roman" panose="02020603050405020304" pitchFamily="18" charset="0"/>
              </a:rPr>
              <a:t> lệ áp dụng </a:t>
            </a:r>
            <a:r>
              <a:rPr lang="vi-VN" sz="1000">
                <a:latin typeface="Times New Roman" panose="02020603050405020304" pitchFamily="18" charset="0"/>
                <a:cs typeface="Times New Roman" panose="02020603050405020304" pitchFamily="18" charset="0"/>
              </a:rPr>
              <a:t>hình thức lựa chọn nhà đầu tư </a:t>
            </a:r>
            <a:endParaRPr lang="en-US" sz="1000">
              <a:latin typeface="Times New Roman" panose="02020603050405020304" pitchFamily="18" charset="0"/>
              <a:cs typeface="Times New Roman" panose="02020603050405020304" pitchFamily="18" charset="0"/>
            </a:endParaRPr>
          </a:p>
          <a:p>
            <a:pPr>
              <a:defRPr sz="1000">
                <a:latin typeface="+mj-lt"/>
              </a:defRPr>
            </a:pPr>
            <a:r>
              <a:rPr lang="vi-VN" sz="1000">
                <a:latin typeface="Times New Roman" panose="02020603050405020304" pitchFamily="18" charset="0"/>
                <a:cs typeface="Times New Roman" panose="02020603050405020304" pitchFamily="18" charset="0"/>
              </a:rPr>
              <a:t>(</a:t>
            </a:r>
            <a:r>
              <a:rPr lang="en-US" sz="1000">
                <a:latin typeface="Times New Roman" pitchFamily="18" charset="0"/>
                <a:cs typeface="Times New Roman" pitchFamily="18" charset="0"/>
              </a:rPr>
              <a:t>theo diện</a:t>
            </a:r>
            <a:r>
              <a:rPr lang="en-US" sz="1000" baseline="0">
                <a:latin typeface="Times New Roman" pitchFamily="18" charset="0"/>
                <a:cs typeface="Times New Roman" pitchFamily="18" charset="0"/>
              </a:rPr>
              <a:t> tích đất</a:t>
            </a:r>
            <a:r>
              <a:rPr lang="vi-VN" sz="1000">
                <a:latin typeface="Times New Roman" panose="02020603050405020304" pitchFamily="18" charset="0"/>
                <a:cs typeface="Times New Roman" panose="02020603050405020304" pitchFamily="18" charset="0"/>
              </a:rPr>
              <a:t>)</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endParaRPr lang="en-US"/>
        </a:p>
      </c:txPr>
    </c:title>
    <c:autoTitleDeleted val="0"/>
    <c:plotArea>
      <c:layout/>
      <c:pieChart>
        <c:varyColors val="1"/>
        <c:ser>
          <c:idx val="0"/>
          <c:order val="0"/>
          <c:tx>
            <c:strRef>
              <c:f>Sheet1!$B$1</c:f>
              <c:strCache>
                <c:ptCount val="1"/>
                <c:pt idx="0">
                  <c:v>Phân loại theo hình thức lựa chọn nhà đầu tư (diện tích đất)</c:v>
                </c:pt>
              </c:strCache>
            </c:strRef>
          </c:tx>
          <c:spPr>
            <a:effectLst/>
          </c:spPr>
          <c:dPt>
            <c:idx val="0"/>
            <c:bubble3D val="0"/>
            <c:spPr>
              <a:solidFill>
                <a:schemeClr val="dk1">
                  <a:tint val="88500"/>
                </a:schemeClr>
              </a:solidFill>
              <a:ln>
                <a:noFill/>
              </a:ln>
              <a:effectLst/>
            </c:spPr>
            <c:extLst xmlns:c16r2="http://schemas.microsoft.com/office/drawing/2015/06/chart">
              <c:ext xmlns:c16="http://schemas.microsoft.com/office/drawing/2014/chart" uri="{C3380CC4-5D6E-409C-BE32-E72D297353CC}">
                <c16:uniqueId val="{00000001-5EFF-4C45-B010-0ADAFC97610E}"/>
              </c:ext>
            </c:extLst>
          </c:dPt>
          <c:dPt>
            <c:idx val="1"/>
            <c:bubble3D val="0"/>
            <c:spPr>
              <a:solidFill>
                <a:schemeClr val="dk1">
                  <a:tint val="55000"/>
                </a:schemeClr>
              </a:solidFill>
              <a:ln>
                <a:noFill/>
              </a:ln>
              <a:effectLst/>
            </c:spPr>
            <c:extLst xmlns:c16r2="http://schemas.microsoft.com/office/drawing/2015/06/chart">
              <c:ext xmlns:c16="http://schemas.microsoft.com/office/drawing/2014/chart" uri="{C3380CC4-5D6E-409C-BE32-E72D297353CC}">
                <c16:uniqueId val="{00000003-5EFF-4C45-B010-0ADAFC97610E}"/>
              </c:ext>
            </c:extLst>
          </c:dPt>
          <c:dPt>
            <c:idx val="2"/>
            <c:bubble3D val="0"/>
            <c:spPr>
              <a:solidFill>
                <a:schemeClr val="dk1">
                  <a:tint val="75000"/>
                </a:schemeClr>
              </a:solidFill>
              <a:ln>
                <a:noFill/>
              </a:ln>
              <a:effectLst/>
            </c:spPr>
            <c:extLst xmlns:c16r2="http://schemas.microsoft.com/office/drawing/2015/06/chart">
              <c:ext xmlns:c16="http://schemas.microsoft.com/office/drawing/2014/chart" uri="{C3380CC4-5D6E-409C-BE32-E72D297353CC}">
                <c16:uniqueId val="{00000005-5EFF-4C45-B010-0ADAFC97610E}"/>
              </c:ext>
            </c:extLst>
          </c:dPt>
          <c:dPt>
            <c:idx val="3"/>
            <c:bubble3D val="0"/>
            <c:spPr>
              <a:solidFill>
                <a:schemeClr val="dk1">
                  <a:tint val="98500"/>
                </a:schemeClr>
              </a:solidFill>
              <a:ln>
                <a:noFill/>
              </a:ln>
              <a:effectLst/>
            </c:spPr>
            <c:extLst xmlns:c16r2="http://schemas.microsoft.com/office/drawing/2015/06/chart">
              <c:ext xmlns:c16="http://schemas.microsoft.com/office/drawing/2014/chart" uri="{C3380CC4-5D6E-409C-BE32-E72D297353CC}">
                <c16:uniqueId val="{00000007-5EFF-4C45-B010-0ADAFC97610E}"/>
              </c:ext>
            </c:extLst>
          </c:dPt>
          <c:dLbls>
            <c:dLbl>
              <c:idx val="0"/>
              <c:tx>
                <c:rich>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fld id="{9403DD7D-AA12-4928-859D-CDEDB94C166D}" type="CATEGORYNAME">
                      <a:rPr lang="en-US"/>
                      <a:pPr>
                        <a:defRPr sz="600">
                          <a:solidFill>
                            <a:schemeClr val="bg1"/>
                          </a:solidFill>
                          <a:latin typeface="Times New Roman" pitchFamily="18" charset="0"/>
                          <a:cs typeface="Times New Roman" pitchFamily="18" charset="0"/>
                        </a:defRPr>
                      </a:pPr>
                      <a:t>[CATEGORY NAME]</a:t>
                    </a:fld>
                    <a:r>
                      <a:rPr lang="en-US" baseline="0"/>
                      <a:t>
38,3%</a:t>
                    </a:r>
                  </a:p>
                </c:rich>
              </c:tx>
              <c:spPr>
                <a:noFill/>
                <a:ln>
                  <a:noFill/>
                </a:ln>
                <a:effectLst/>
              </c:spPr>
              <c:txPr>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5EFF-4C45-B010-0ADAFC97610E}"/>
                </c:ext>
                <c:ext xmlns:c15="http://schemas.microsoft.com/office/drawing/2012/chart" uri="{CE6537A1-D6FC-4f65-9D91-7224C49458BB}">
                  <c15:dlblFieldTable/>
                  <c15:showDataLabelsRange val="0"/>
                </c:ext>
              </c:extLst>
            </c:dLbl>
            <c:dLbl>
              <c:idx val="1"/>
              <c:tx>
                <c:rich>
                  <a:bodyPr/>
                  <a:lstStyle/>
                  <a:p>
                    <a:fld id="{2A553F32-39E1-4389-8439-C9AE5D928DF8}" type="CATEGORYNAME">
                      <a:rPr lang="en-US"/>
                      <a:pPr/>
                      <a:t>[CATEGORY NAME]</a:t>
                    </a:fld>
                    <a:r>
                      <a:rPr lang="en-US" baseline="0"/>
                      <a:t>
24%</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5EFF-4C45-B010-0ADAFC97610E}"/>
                </c:ext>
                <c:ext xmlns:c15="http://schemas.microsoft.com/office/drawing/2012/chart" uri="{CE6537A1-D6FC-4f65-9D91-7224C49458BB}">
                  <c15:dlblFieldTable/>
                  <c15:showDataLabelsRange val="0"/>
                </c:ext>
              </c:extLst>
            </c:dLbl>
            <c:dLbl>
              <c:idx val="2"/>
              <c:layout>
                <c:manualLayout>
                  <c:x val="-1.7917568570860951E-2"/>
                  <c:y val="3.9929304502571851E-2"/>
                </c:manualLayout>
              </c:layout>
              <c:tx>
                <c:rich>
                  <a:bodyPr/>
                  <a:lstStyle/>
                  <a:p>
                    <a:fld id="{62BE667B-741F-41A5-ABF1-D8509863B3B6}" type="CATEGORYNAME">
                      <a:rPr lang="en-US"/>
                      <a:pPr/>
                      <a:t>[CATEGORY NAME]</a:t>
                    </a:fld>
                    <a:r>
                      <a:rPr lang="en-US" baseline="0"/>
                      <a:t>
6,68%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5EFF-4C45-B010-0ADAFC97610E}"/>
                </c:ext>
                <c:ext xmlns:c15="http://schemas.microsoft.com/office/drawing/2012/chart" uri="{CE6537A1-D6FC-4f65-9D91-7224C49458BB}">
                  <c15:layout>
                    <c:manualLayout>
                      <c:w val="0.24345923393041999"/>
                      <c:h val="0.14674922600619195"/>
                    </c:manualLayout>
                  </c15:layout>
                  <c15:dlblFieldTable/>
                  <c15:showDataLabelsRange val="0"/>
                </c:ext>
              </c:extLst>
            </c:dLbl>
            <c:dLbl>
              <c:idx val="3"/>
              <c:layout>
                <c:manualLayout>
                  <c:x val="0.1929865838483337"/>
                  <c:y val="0.16342785372687305"/>
                </c:manualLayout>
              </c:layout>
              <c:tx>
                <c:rich>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fld id="{C6CCC01C-C32A-47E4-8614-1A02C2B78834}" type="CATEGORYNAME">
                      <a:rPr lang="vi-VN">
                        <a:solidFill>
                          <a:schemeClr val="bg1"/>
                        </a:solidFill>
                      </a:rPr>
                      <a:pPr>
                        <a:defRPr sz="600">
                          <a:solidFill>
                            <a:schemeClr val="bg1"/>
                          </a:solidFill>
                          <a:latin typeface="Times New Roman" pitchFamily="18" charset="0"/>
                          <a:cs typeface="Times New Roman" pitchFamily="18" charset="0"/>
                        </a:defRPr>
                      </a:pPr>
                      <a:t>[CATEGORY NAME]</a:t>
                    </a:fld>
                    <a:r>
                      <a:rPr lang="vi-VN" baseline="0">
                        <a:solidFill>
                          <a:schemeClr val="bg1"/>
                        </a:solidFill>
                      </a:rPr>
                      <a:t>
20,6%</a:t>
                    </a:r>
                  </a:p>
                </c:rich>
              </c:tx>
              <c:spPr>
                <a:noFill/>
                <a:ln>
                  <a:noFill/>
                </a:ln>
                <a:effectLst/>
              </c:spPr>
              <c:txPr>
                <a:bodyPr rot="0" spcFirstLastPara="1" vertOverflow="ellipsis" vert="horz" wrap="square" anchor="ctr" anchorCtr="1"/>
                <a:lstStyle/>
                <a:p>
                  <a:pPr>
                    <a:defRPr sz="6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5EFF-4C45-B010-0ADAFC97610E}"/>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Sheet1!$A$2:$A$5</c:f>
              <c:strCache>
                <c:ptCount val="4"/>
                <c:pt idx="0">
                  <c:v>Đấu thầu rộng rãi</c:v>
                </c:pt>
                <c:pt idx="1">
                  <c:v>Chỉ định NĐT</c:v>
                </c:pt>
                <c:pt idx="2">
                  <c:v>QĐ CTĐT</c:v>
                </c:pt>
                <c:pt idx="3">
                  <c:v>Chưa xác định</c:v>
                </c:pt>
              </c:strCache>
            </c:strRef>
          </c:cat>
          <c:val>
            <c:numRef>
              <c:f>Sheet1!$B$2:$B$5</c:f>
              <c:numCache>
                <c:formatCode>#,##0.00</c:formatCode>
                <c:ptCount val="4"/>
                <c:pt idx="0">
                  <c:v>5676</c:v>
                </c:pt>
                <c:pt idx="1">
                  <c:v>3546</c:v>
                </c:pt>
                <c:pt idx="2" formatCode="_(* #,##0.00_);_(* \(#,##0.00\);_(* &quot;-&quot;??_);_(@_)">
                  <c:v>989</c:v>
                </c:pt>
                <c:pt idx="3" formatCode="_(* #,##0.00_);_(* \(#,##0.00\);_(* &quot;-&quot;??_);_(@_)">
                  <c:v>3053</c:v>
                </c:pt>
              </c:numCache>
            </c:numRef>
          </c:val>
          <c:extLst xmlns:c16r2="http://schemas.microsoft.com/office/drawing/2015/06/chart">
            <c:ext xmlns:c16="http://schemas.microsoft.com/office/drawing/2014/chart" uri="{C3380CC4-5D6E-409C-BE32-E72D297353CC}">
              <c16:uniqueId val="{00000008-5EFF-4C45-B010-0ADAFC97610E}"/>
            </c:ext>
          </c:extLst>
        </c:ser>
        <c:dLbls>
          <c:showLegendKey val="0"/>
          <c:showVal val="0"/>
          <c:showCatName val="1"/>
          <c:showSerName val="0"/>
          <c:showPercent val="1"/>
          <c:showBubbleSize val="0"/>
          <c:showLeaderLines val="0"/>
        </c:dLbls>
        <c:firstSliceAng val="0"/>
      </c:pieChart>
      <c:spPr>
        <a:no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r>
              <a:rPr lang="en-US">
                <a:latin typeface="Times New Roman" panose="02020603050405020304" pitchFamily="18" charset="0"/>
                <a:cs typeface="Times New Roman" panose="02020603050405020304" pitchFamily="18" charset="0"/>
              </a:rPr>
              <a:t>Tỷ</a:t>
            </a:r>
            <a:r>
              <a:rPr lang="en-US" baseline="0">
                <a:latin typeface="Times New Roman" panose="02020603050405020304" pitchFamily="18" charset="0"/>
                <a:cs typeface="Times New Roman" panose="02020603050405020304" pitchFamily="18" charset="0"/>
              </a:rPr>
              <a:t> lệ </a:t>
            </a:r>
            <a:r>
              <a:rPr lang="vi-VN">
                <a:latin typeface="Times New Roman" panose="02020603050405020304" pitchFamily="18" charset="0"/>
                <a:cs typeface="Times New Roman" panose="02020603050405020304" pitchFamily="18" charset="0"/>
              </a:rPr>
              <a:t>hình thức lựa chọn nhà đầu tư (</a:t>
            </a:r>
            <a:r>
              <a:rPr lang="en-US">
                <a:latin typeface="Times New Roman" panose="02020603050405020304" pitchFamily="18" charset="0"/>
                <a:cs typeface="Times New Roman" panose="02020603050405020304" pitchFamily="18" charset="0"/>
              </a:rPr>
              <a:t>theo </a:t>
            </a:r>
            <a:r>
              <a:rPr lang="vi-VN">
                <a:latin typeface="Times New Roman" panose="02020603050405020304" pitchFamily="18" charset="0"/>
                <a:cs typeface="Times New Roman" panose="02020603050405020304" pitchFamily="18" charset="0"/>
              </a:rPr>
              <a:t>số dự án)</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endParaRPr lang="en-US"/>
        </a:p>
      </c:txPr>
    </c:title>
    <c:autoTitleDeleted val="0"/>
    <c:plotArea>
      <c:layout/>
      <c:pieChart>
        <c:varyColors val="1"/>
        <c:ser>
          <c:idx val="0"/>
          <c:order val="0"/>
          <c:tx>
            <c:strRef>
              <c:f>Sheet1!$B$1</c:f>
              <c:strCache>
                <c:ptCount val="1"/>
                <c:pt idx="0">
                  <c:v>Phân loại theo hình thức lựa chọn nhà đầu tư (số dự án)</c:v>
                </c:pt>
              </c:strCache>
            </c:strRef>
          </c:tx>
          <c:spPr>
            <a:effectLst/>
          </c:spPr>
          <c:dPt>
            <c:idx val="0"/>
            <c:bubble3D val="0"/>
            <c:spPr>
              <a:solidFill>
                <a:schemeClr val="dk1">
                  <a:tint val="88500"/>
                </a:schemeClr>
              </a:solidFill>
              <a:ln>
                <a:noFill/>
              </a:ln>
              <a:effectLst/>
            </c:spPr>
            <c:extLst xmlns:c16r2="http://schemas.microsoft.com/office/drawing/2015/06/chart">
              <c:ext xmlns:c16="http://schemas.microsoft.com/office/drawing/2014/chart" uri="{C3380CC4-5D6E-409C-BE32-E72D297353CC}">
                <c16:uniqueId val="{00000001-C5A2-435F-B3B8-FCD8D0A2989B}"/>
              </c:ext>
            </c:extLst>
          </c:dPt>
          <c:dPt>
            <c:idx val="1"/>
            <c:bubble3D val="0"/>
            <c:spPr>
              <a:solidFill>
                <a:schemeClr val="dk1">
                  <a:tint val="55000"/>
                </a:schemeClr>
              </a:solidFill>
              <a:ln>
                <a:noFill/>
              </a:ln>
              <a:effectLst/>
            </c:spPr>
            <c:extLst xmlns:c16r2="http://schemas.microsoft.com/office/drawing/2015/06/chart">
              <c:ext xmlns:c16="http://schemas.microsoft.com/office/drawing/2014/chart" uri="{C3380CC4-5D6E-409C-BE32-E72D297353CC}">
                <c16:uniqueId val="{00000003-C5A2-435F-B3B8-FCD8D0A2989B}"/>
              </c:ext>
            </c:extLst>
          </c:dPt>
          <c:dLbls>
            <c:dLbl>
              <c:idx val="0"/>
              <c:layout>
                <c:manualLayout>
                  <c:x val="-0.25333333333333335"/>
                  <c:y val="8.2629392607106736E-2"/>
                </c:manualLayout>
              </c:layout>
              <c:spPr>
                <a:noFill/>
                <a:ln>
                  <a:noFill/>
                </a:ln>
                <a:effectLst/>
              </c:spPr>
              <c:txPr>
                <a:bodyPr rot="0" spcFirstLastPara="1" vertOverflow="ellipsis" vert="horz" wrap="square" anchor="ctr" anchorCtr="1"/>
                <a:lstStyle/>
                <a:p>
                  <a:pPr>
                    <a:defRPr sz="7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C5A2-435F-B3B8-FCD8D0A2989B}"/>
                </c:ext>
                <c:ext xmlns:c15="http://schemas.microsoft.com/office/drawing/2012/chart" uri="{CE6537A1-D6FC-4f65-9D91-7224C49458BB}">
                  <c15:layout>
                    <c:manualLayout>
                      <c:w val="0.23"/>
                      <c:h val="0.21712349861410532"/>
                    </c:manualLayout>
                  </c15:layout>
                </c:ext>
              </c:extLst>
            </c:dLbl>
            <c:dLbl>
              <c:idx val="1"/>
              <c:layout>
                <c:manualLayout>
                  <c:x val="0.21472677165354329"/>
                  <c:y val="-0.16212469899531726"/>
                </c:manualLayout>
              </c:layout>
              <c:spPr>
                <a:noFill/>
                <a:ln>
                  <a:noFill/>
                </a:ln>
                <a:effectLst/>
              </c:spPr>
              <c:txPr>
                <a:bodyPr rot="0" spcFirstLastPara="1" vertOverflow="ellipsis" vert="horz" wrap="square" anchor="ctr" anchorCtr="1"/>
                <a:lstStyle/>
                <a:p>
                  <a:pPr>
                    <a:defRPr sz="7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C5A2-435F-B3B8-FCD8D0A2989B}"/>
                </c:ext>
                <c:ext xmlns:c15="http://schemas.microsoft.com/office/drawing/2012/chart" uri="{CE6537A1-D6FC-4f65-9D91-7224C49458BB}">
                  <c15:layout>
                    <c:manualLayout>
                      <c:w val="0.25973333333333326"/>
                      <c:h val="0.26639975361872498"/>
                    </c:manualLayout>
                  </c15:layout>
                </c:ext>
              </c:extLst>
            </c:dLbl>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Sheet1!$A$2:$A$3</c:f>
              <c:strCache>
                <c:ptCount val="2"/>
                <c:pt idx="0">
                  <c:v>Đấu thầu rộng rãi</c:v>
                </c:pt>
                <c:pt idx="1">
                  <c:v>Chỉ định nhà đầu tư</c:v>
                </c:pt>
              </c:strCache>
            </c:strRef>
          </c:cat>
          <c:val>
            <c:numRef>
              <c:f>Sheet1!$B$2:$B$3</c:f>
              <c:numCache>
                <c:formatCode>General</c:formatCode>
                <c:ptCount val="2"/>
                <c:pt idx="0">
                  <c:v>97</c:v>
                </c:pt>
                <c:pt idx="1">
                  <c:v>157</c:v>
                </c:pt>
              </c:numCache>
            </c:numRef>
          </c:val>
          <c:extLst xmlns:c16r2="http://schemas.microsoft.com/office/drawing/2015/06/chart">
            <c:ext xmlns:c16="http://schemas.microsoft.com/office/drawing/2014/chart" uri="{C3380CC4-5D6E-409C-BE32-E72D297353CC}">
              <c16:uniqueId val="{00000004-C5A2-435F-B3B8-FCD8D0A2989B}"/>
            </c:ext>
          </c:extLst>
        </c:ser>
        <c:dLbls>
          <c:showLegendKey val="0"/>
          <c:showVal val="0"/>
          <c:showCatName val="1"/>
          <c:showSerName val="0"/>
          <c:showPercent val="1"/>
          <c:showBubbleSize val="0"/>
          <c:showLeaderLines val="0"/>
        </c:dLbls>
        <c:firstSliceAng val="0"/>
      </c:pieChart>
      <c:spPr>
        <a:no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r>
              <a:rPr lang="en-US" sz="1000">
                <a:latin typeface="Times New Roman" panose="02020603050405020304" pitchFamily="18" charset="0"/>
                <a:cs typeface="Times New Roman" panose="02020603050405020304" pitchFamily="18" charset="0"/>
              </a:rPr>
              <a:t>Tỷ</a:t>
            </a:r>
            <a:r>
              <a:rPr lang="en-US" sz="1000" baseline="0">
                <a:latin typeface="Times New Roman" panose="02020603050405020304" pitchFamily="18" charset="0"/>
                <a:cs typeface="Times New Roman" panose="02020603050405020304" pitchFamily="18" charset="0"/>
              </a:rPr>
              <a:t> lệ áp dụng </a:t>
            </a:r>
            <a:r>
              <a:rPr lang="vi-VN" sz="1000">
                <a:latin typeface="Times New Roman" panose="02020603050405020304" pitchFamily="18" charset="0"/>
                <a:cs typeface="Times New Roman" panose="02020603050405020304" pitchFamily="18" charset="0"/>
              </a:rPr>
              <a:t>hình thức lựa chọn nhà đầu tư (</a:t>
            </a:r>
            <a:r>
              <a:rPr lang="en-US" sz="1000">
                <a:latin typeface="Times New Roman" pitchFamily="18" charset="0"/>
                <a:cs typeface="Times New Roman" pitchFamily="18" charset="0"/>
              </a:rPr>
              <a:t>theo tổn</a:t>
            </a:r>
            <a:r>
              <a:rPr lang="en-US" sz="1000" baseline="0">
                <a:latin typeface="Times New Roman" pitchFamily="18" charset="0"/>
                <a:cs typeface="Times New Roman" pitchFamily="18" charset="0"/>
              </a:rPr>
              <a:t>g mức đầu tư</a:t>
            </a:r>
            <a:r>
              <a:rPr lang="vi-VN" sz="1000">
                <a:latin typeface="Times New Roman" panose="02020603050405020304" pitchFamily="18" charset="0"/>
                <a:cs typeface="Times New Roman" panose="02020603050405020304" pitchFamily="18" charset="0"/>
              </a:rPr>
              <a:t>)</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endParaRPr lang="en-US"/>
        </a:p>
      </c:txPr>
    </c:title>
    <c:autoTitleDeleted val="0"/>
    <c:plotArea>
      <c:layout/>
      <c:pieChart>
        <c:varyColors val="1"/>
        <c:ser>
          <c:idx val="0"/>
          <c:order val="0"/>
          <c:tx>
            <c:strRef>
              <c:f>Sheet1!$B$1</c:f>
              <c:strCache>
                <c:ptCount val="1"/>
                <c:pt idx="0">
                  <c:v>Phân loại theo hình thức lựa chọn nhà đầu tư (tổng mức đầu tư)</c:v>
                </c:pt>
              </c:strCache>
            </c:strRef>
          </c:tx>
          <c:spPr>
            <a:effectLst/>
          </c:spPr>
          <c:dPt>
            <c:idx val="0"/>
            <c:bubble3D val="0"/>
            <c:spPr>
              <a:solidFill>
                <a:schemeClr val="dk1">
                  <a:tint val="88500"/>
                </a:schemeClr>
              </a:solidFill>
              <a:ln>
                <a:noFill/>
              </a:ln>
              <a:effectLst/>
            </c:spPr>
            <c:extLst xmlns:c16r2="http://schemas.microsoft.com/office/drawing/2015/06/chart">
              <c:ext xmlns:c16="http://schemas.microsoft.com/office/drawing/2014/chart" uri="{C3380CC4-5D6E-409C-BE32-E72D297353CC}">
                <c16:uniqueId val="{00000001-AD5C-455D-BBDF-28A2B709EEA1}"/>
              </c:ext>
            </c:extLst>
          </c:dPt>
          <c:dPt>
            <c:idx val="1"/>
            <c:bubble3D val="0"/>
            <c:spPr>
              <a:solidFill>
                <a:schemeClr val="dk1">
                  <a:tint val="55000"/>
                </a:schemeClr>
              </a:solidFill>
              <a:ln>
                <a:noFill/>
              </a:ln>
              <a:effectLst/>
            </c:spPr>
            <c:extLst xmlns:c16r2="http://schemas.microsoft.com/office/drawing/2015/06/chart">
              <c:ext xmlns:c16="http://schemas.microsoft.com/office/drawing/2014/chart" uri="{C3380CC4-5D6E-409C-BE32-E72D297353CC}">
                <c16:uniqueId val="{00000003-AD5C-455D-BBDF-28A2B709EEA1}"/>
              </c:ext>
            </c:extLst>
          </c:dPt>
          <c:dLbls>
            <c:dLbl>
              <c:idx val="0"/>
              <c:layout>
                <c:manualLayout>
                  <c:x val="-0.23450586264656617"/>
                  <c:y val="0.15048027373541659"/>
                </c:manualLayout>
              </c:layout>
              <c:spPr>
                <a:noFill/>
                <a:ln>
                  <a:noFill/>
                </a:ln>
                <a:effectLst/>
              </c:spPr>
              <c:txPr>
                <a:bodyPr rot="0" spcFirstLastPara="1" vertOverflow="ellipsis" vert="horz" wrap="square" anchor="ctr" anchorCtr="1"/>
                <a:lstStyle/>
                <a:p>
                  <a:pPr>
                    <a:defRPr sz="7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AD5C-455D-BBDF-28A2B709EEA1}"/>
                </c:ext>
                <c:ext xmlns:c15="http://schemas.microsoft.com/office/drawing/2012/chart" uri="{CE6537A1-D6FC-4f65-9D91-7224C49458BB}">
                  <c15:layout>
                    <c:manualLayout>
                      <c:w val="0.2529313232830821"/>
                      <c:h val="0.21712349861410532"/>
                    </c:manualLayout>
                  </c15:layout>
                </c:ext>
              </c:extLst>
            </c:dLbl>
            <c:dLbl>
              <c:idx val="1"/>
              <c:layout>
                <c:manualLayout>
                  <c:x val="0.21820388029385773"/>
                  <c:y val="-0.2012331188813902"/>
                </c:manualLayout>
              </c:layou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AD5C-455D-BBDF-28A2B709EEA1}"/>
                </c:ext>
                <c:ext xmlns:c15="http://schemas.microsoft.com/office/drawing/2012/chart" uri="{CE6537A1-D6FC-4f65-9D91-7224C49458BB}">
                  <c15:layout>
                    <c:manualLayout>
                      <c:w val="0.26686767169179232"/>
                      <c:h val="0.27194333230674461"/>
                    </c:manualLayout>
                  </c15:layout>
                </c:ext>
              </c:extLst>
            </c:dLbl>
            <c:spPr>
              <a:noFill/>
              <a:ln>
                <a:noFill/>
              </a:ln>
              <a:effectLst/>
            </c:spPr>
            <c:txPr>
              <a:bodyPr rot="0" spcFirstLastPara="1" vertOverflow="ellipsis" vert="horz" wrap="square" anchor="ctr" anchorCtr="1"/>
              <a:lstStyle/>
              <a:p>
                <a:pPr>
                  <a:defRPr sz="7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Sheet1!$A$2:$A$3</c:f>
              <c:strCache>
                <c:ptCount val="2"/>
                <c:pt idx="0">
                  <c:v>Đấu thầu rộng rãi</c:v>
                </c:pt>
                <c:pt idx="1">
                  <c:v>Chỉ định nhà đầu tư</c:v>
                </c:pt>
              </c:strCache>
            </c:strRef>
          </c:cat>
          <c:val>
            <c:numRef>
              <c:f>Sheet1!$B$2:$B$3</c:f>
              <c:numCache>
                <c:formatCode>#,##0.00</c:formatCode>
                <c:ptCount val="2"/>
                <c:pt idx="0">
                  <c:v>33631.879999999997</c:v>
                </c:pt>
                <c:pt idx="1">
                  <c:v>82704.490000000005</c:v>
                </c:pt>
              </c:numCache>
            </c:numRef>
          </c:val>
          <c:extLst xmlns:c16r2="http://schemas.microsoft.com/office/drawing/2015/06/chart">
            <c:ext xmlns:c16="http://schemas.microsoft.com/office/drawing/2014/chart" uri="{C3380CC4-5D6E-409C-BE32-E72D297353CC}">
              <c16:uniqueId val="{00000004-AD5C-455D-BBDF-28A2B709EEA1}"/>
            </c:ext>
          </c:extLst>
        </c:ser>
        <c:dLbls>
          <c:showLegendKey val="0"/>
          <c:showVal val="0"/>
          <c:showCatName val="1"/>
          <c:showSerName val="0"/>
          <c:showPercent val="1"/>
          <c:showBubbleSize val="0"/>
          <c:showLeaderLines val="0"/>
        </c:dLbls>
        <c:firstSliceAng val="0"/>
      </c:pieChart>
      <c:spPr>
        <a:no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r>
              <a:rPr lang="en-US" sz="1000">
                <a:latin typeface="Times New Roman" panose="02020603050405020304" pitchFamily="18" charset="0"/>
                <a:cs typeface="Times New Roman" panose="02020603050405020304" pitchFamily="18" charset="0"/>
              </a:rPr>
              <a:t>Tỷ</a:t>
            </a:r>
            <a:r>
              <a:rPr lang="en-US" sz="1000" baseline="0">
                <a:latin typeface="Times New Roman" panose="02020603050405020304" pitchFamily="18" charset="0"/>
                <a:cs typeface="Times New Roman" panose="02020603050405020304" pitchFamily="18" charset="0"/>
              </a:rPr>
              <a:t> lệ áp dụng </a:t>
            </a:r>
            <a:r>
              <a:rPr lang="vi-VN" sz="1000">
                <a:latin typeface="Times New Roman" panose="02020603050405020304" pitchFamily="18" charset="0"/>
                <a:cs typeface="Times New Roman" panose="02020603050405020304" pitchFamily="18" charset="0"/>
              </a:rPr>
              <a:t>hình thức lựa chọn nhà đầu tư (</a:t>
            </a:r>
            <a:r>
              <a:rPr lang="en-US" sz="1000">
                <a:latin typeface="Times New Roman" pitchFamily="18" charset="0"/>
                <a:cs typeface="Times New Roman" pitchFamily="18" charset="0"/>
              </a:rPr>
              <a:t>theo diện</a:t>
            </a:r>
            <a:r>
              <a:rPr lang="en-US" sz="1000" baseline="0">
                <a:latin typeface="Times New Roman" pitchFamily="18" charset="0"/>
                <a:cs typeface="Times New Roman" pitchFamily="18" charset="0"/>
              </a:rPr>
              <a:t> tích đất</a:t>
            </a:r>
            <a:r>
              <a:rPr lang="vi-VN" sz="1000">
                <a:latin typeface="Times New Roman" panose="02020603050405020304" pitchFamily="18" charset="0"/>
                <a:cs typeface="Times New Roman" panose="02020603050405020304" pitchFamily="18" charset="0"/>
              </a:rPr>
              <a:t>)</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j-lt"/>
              <a:ea typeface="+mn-ea"/>
              <a:cs typeface="+mn-cs"/>
            </a:defRPr>
          </a:pPr>
          <a:endParaRPr lang="en-US"/>
        </a:p>
      </c:txPr>
    </c:title>
    <c:autoTitleDeleted val="0"/>
    <c:plotArea>
      <c:layout/>
      <c:pieChart>
        <c:varyColors val="1"/>
        <c:ser>
          <c:idx val="0"/>
          <c:order val="0"/>
          <c:tx>
            <c:strRef>
              <c:f>Sheet1!$B$1</c:f>
              <c:strCache>
                <c:ptCount val="1"/>
                <c:pt idx="0">
                  <c:v>Phân loại theo hình thức lựa chọn nhà đầu tư (diện tích đất)</c:v>
                </c:pt>
              </c:strCache>
            </c:strRef>
          </c:tx>
          <c:spPr>
            <a:effectLst/>
          </c:spPr>
          <c:dPt>
            <c:idx val="0"/>
            <c:bubble3D val="0"/>
            <c:spPr>
              <a:solidFill>
                <a:schemeClr val="dk1">
                  <a:tint val="88500"/>
                </a:schemeClr>
              </a:solidFill>
              <a:ln>
                <a:noFill/>
              </a:ln>
              <a:effectLst/>
            </c:spPr>
            <c:extLst xmlns:c16r2="http://schemas.microsoft.com/office/drawing/2015/06/chart">
              <c:ext xmlns:c16="http://schemas.microsoft.com/office/drawing/2014/chart" uri="{C3380CC4-5D6E-409C-BE32-E72D297353CC}">
                <c16:uniqueId val="{00000001-2E3B-4EB9-B409-F31BCB699594}"/>
              </c:ext>
            </c:extLst>
          </c:dPt>
          <c:dPt>
            <c:idx val="1"/>
            <c:bubble3D val="0"/>
            <c:spPr>
              <a:solidFill>
                <a:schemeClr val="dk1">
                  <a:tint val="55000"/>
                </a:schemeClr>
              </a:solidFill>
              <a:ln>
                <a:noFill/>
              </a:ln>
              <a:effectLst/>
            </c:spPr>
            <c:extLst xmlns:c16r2="http://schemas.microsoft.com/office/drawing/2015/06/chart">
              <c:ext xmlns:c16="http://schemas.microsoft.com/office/drawing/2014/chart" uri="{C3380CC4-5D6E-409C-BE32-E72D297353CC}">
                <c16:uniqueId val="{00000003-2E3B-4EB9-B409-F31BCB699594}"/>
              </c:ext>
            </c:extLst>
          </c:dPt>
          <c:dLbls>
            <c:dLbl>
              <c:idx val="0"/>
              <c:layout>
                <c:manualLayout>
                  <c:x val="-0.26543091288054238"/>
                  <c:y val="1.8504178987460618E-3"/>
                </c:manualLayout>
              </c:layout>
              <c:spPr>
                <a:noFill/>
                <a:ln>
                  <a:noFill/>
                </a:ln>
                <a:effectLst/>
              </c:spPr>
              <c:txPr>
                <a:bodyPr rot="0" spcFirstLastPara="1" vertOverflow="ellipsis" vert="horz" wrap="square" anchor="ctr" anchorCtr="1"/>
                <a:lstStyle/>
                <a:p>
                  <a:pPr>
                    <a:defRPr sz="700" b="0" i="0" u="none" strike="noStrike" kern="1200" baseline="0">
                      <a:solidFill>
                        <a:schemeClr val="bg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2E3B-4EB9-B409-F31BCB699594}"/>
                </c:ext>
                <c:ext xmlns:c15="http://schemas.microsoft.com/office/drawing/2012/chart" uri="{CE6537A1-D6FC-4f65-9D91-7224C49458BB}">
                  <c15:layout>
                    <c:manualLayout>
                      <c:w val="0.2403743315508021"/>
                      <c:h val="0.21634910878918251"/>
                    </c:manualLayout>
                  </c15:layout>
                </c:ext>
              </c:extLst>
            </c:dLbl>
            <c:dLbl>
              <c:idx val="1"/>
              <c:layout>
                <c:manualLayout>
                  <c:x val="0.23166106993978694"/>
                  <c:y val="-1.7637892067425193E-2"/>
                </c:manualLayout>
              </c:layou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2E3B-4EB9-B409-F31BCB699594}"/>
                </c:ext>
                <c:ext xmlns:c15="http://schemas.microsoft.com/office/drawing/2012/chart" uri="{CE6537A1-D6FC-4f65-9D91-7224C49458BB}">
                  <c15:layout>
                    <c:manualLayout>
                      <c:w val="0.26042780748663097"/>
                      <c:h val="0.26582667486170869"/>
                    </c:manualLayout>
                  </c15:layout>
                </c:ext>
              </c:extLst>
            </c:dLbl>
            <c:spPr>
              <a:noFill/>
              <a:ln>
                <a:noFill/>
              </a:ln>
              <a:effectLst/>
            </c:spPr>
            <c:txPr>
              <a:bodyPr rot="0" spcFirstLastPara="1" vertOverflow="ellipsis" vert="horz" wrap="square" anchor="ctr" anchorCtr="1"/>
              <a:lstStyle/>
              <a:p>
                <a:pPr>
                  <a:defRPr sz="700" b="0" i="0" u="none" strike="noStrike" kern="1200" baseline="0">
                    <a:solidFill>
                      <a:schemeClr val="tx1"/>
                    </a:solidFill>
                    <a:latin typeface="Times New Roman" pitchFamily="18" charset="0"/>
                    <a:ea typeface="+mn-ea"/>
                    <a:cs typeface="Times New Roman" pitchFamily="18" charset="0"/>
                  </a:defRPr>
                </a:pPr>
                <a:endParaRPr lang="en-US"/>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Sheet1!$A$2:$A$3</c:f>
              <c:strCache>
                <c:ptCount val="2"/>
                <c:pt idx="0">
                  <c:v>Đấu thầu rộng rãi</c:v>
                </c:pt>
                <c:pt idx="1">
                  <c:v>Chỉ định nhà đầu tư</c:v>
                </c:pt>
              </c:strCache>
            </c:strRef>
          </c:cat>
          <c:val>
            <c:numRef>
              <c:f>Sheet1!$B$2:$B$3</c:f>
              <c:numCache>
                <c:formatCode>#,##0.00</c:formatCode>
                <c:ptCount val="2"/>
                <c:pt idx="0">
                  <c:v>2398.65</c:v>
                </c:pt>
                <c:pt idx="1">
                  <c:v>2725.55</c:v>
                </c:pt>
              </c:numCache>
            </c:numRef>
          </c:val>
          <c:extLst xmlns:c16r2="http://schemas.microsoft.com/office/drawing/2015/06/chart">
            <c:ext xmlns:c16="http://schemas.microsoft.com/office/drawing/2014/chart" uri="{C3380CC4-5D6E-409C-BE32-E72D297353CC}">
              <c16:uniqueId val="{00000004-2E3B-4EB9-B409-F31BCB699594}"/>
            </c:ext>
          </c:extLst>
        </c:ser>
        <c:dLbls>
          <c:showLegendKey val="0"/>
          <c:showVal val="0"/>
          <c:showCatName val="1"/>
          <c:showSerName val="0"/>
          <c:showPercent val="1"/>
          <c:showBubbleSize val="0"/>
          <c:showLeaderLines val="0"/>
        </c:dLbls>
        <c:firstSliceAng val="0"/>
      </c:pieChart>
      <c:spPr>
        <a:no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mn-cs"/>
              </a:defRPr>
            </a:pPr>
            <a:r>
              <a:rPr lang="en-US" b="1">
                <a:solidFill>
                  <a:sysClr val="windowText" lastClr="000000"/>
                </a:solidFill>
              </a:rPr>
              <a:t>Tỉ lệ tiết kiệm chia theo </a:t>
            </a:r>
          </a:p>
          <a:p>
            <a:pPr>
              <a:defRPr/>
            </a:pPr>
            <a:r>
              <a:rPr lang="en-US" b="1">
                <a:solidFill>
                  <a:sysClr val="windowText" lastClr="000000"/>
                </a:solidFill>
              </a:rPr>
              <a:t>hình thức lựa chọn nhà thầu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mn-cs"/>
            </a:defRPr>
          </a:pPr>
          <a:endParaRPr lang="en-US"/>
        </a:p>
      </c:txPr>
    </c:title>
    <c:autoTitleDeleted val="0"/>
    <c:plotArea>
      <c:layout/>
      <c:barChart>
        <c:barDir val="col"/>
        <c:grouping val="clustered"/>
        <c:varyColors val="0"/>
        <c:ser>
          <c:idx val="0"/>
          <c:order val="0"/>
          <c:tx>
            <c:strRef>
              <c:f>Sheet1!$B$1</c:f>
              <c:strCache>
                <c:ptCount val="1"/>
                <c:pt idx="0">
                  <c:v>Năm 2019</c:v>
                </c:pt>
              </c:strCache>
            </c:strRef>
          </c:tx>
          <c:spPr>
            <a:pattFill prst="pct60">
              <a:fgClr>
                <a:schemeClr val="accent1"/>
              </a:fgClr>
              <a:bgClr>
                <a:schemeClr val="bg1"/>
              </a:bgClr>
            </a:patt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Đấu thầu rộng rãi</c:v>
                </c:pt>
                <c:pt idx="1">
                  <c:v>Đấu thầu hạn chế</c:v>
                </c:pt>
                <c:pt idx="2">
                  <c:v>Chỉ định thầu</c:v>
                </c:pt>
                <c:pt idx="3">
                  <c:v>Chào hàng cạnh tranh</c:v>
                </c:pt>
                <c:pt idx="4">
                  <c:v>Mua sắm trực tiếp</c:v>
                </c:pt>
                <c:pt idx="5">
                  <c:v>Tự thực hiện</c:v>
                </c:pt>
                <c:pt idx="6">
                  <c:v>Hình thức khác (đặc biệt, tham gia cộng đồng)</c:v>
                </c:pt>
              </c:strCache>
            </c:strRef>
          </c:cat>
          <c:val>
            <c:numRef>
              <c:f>Sheet1!$B$2:$B$8</c:f>
              <c:numCache>
                <c:formatCode>General</c:formatCode>
                <c:ptCount val="7"/>
                <c:pt idx="0">
                  <c:v>5.8</c:v>
                </c:pt>
                <c:pt idx="1">
                  <c:v>1.8</c:v>
                </c:pt>
                <c:pt idx="2">
                  <c:v>4.0999999999999996</c:v>
                </c:pt>
                <c:pt idx="3">
                  <c:v>4.22</c:v>
                </c:pt>
                <c:pt idx="4">
                  <c:v>7.75</c:v>
                </c:pt>
                <c:pt idx="5">
                  <c:v>7.05</c:v>
                </c:pt>
                <c:pt idx="6">
                  <c:v>8.23</c:v>
                </c:pt>
              </c:numCache>
            </c:numRef>
          </c:val>
          <c:extLst xmlns:c16r2="http://schemas.microsoft.com/office/drawing/2015/06/chart">
            <c:ext xmlns:c16="http://schemas.microsoft.com/office/drawing/2014/chart" uri="{C3380CC4-5D6E-409C-BE32-E72D297353CC}">
              <c16:uniqueId val="{00000000-C3D4-4481-98BC-211385183840}"/>
            </c:ext>
          </c:extLst>
        </c:ser>
        <c:ser>
          <c:idx val="1"/>
          <c:order val="1"/>
          <c:tx>
            <c:strRef>
              <c:f>Sheet1!$C$1</c:f>
              <c:strCache>
                <c:ptCount val="1"/>
                <c:pt idx="0">
                  <c:v>Năm 2020</c:v>
                </c:pt>
              </c:strCache>
            </c:strRef>
          </c:tx>
          <c:spPr>
            <a:pattFill prst="wdDnDiag">
              <a:fgClr>
                <a:schemeClr val="accent1"/>
              </a:fgClr>
              <a:bgClr>
                <a:schemeClr val="bg1"/>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Đấu thầu rộng rãi</c:v>
                </c:pt>
                <c:pt idx="1">
                  <c:v>Đấu thầu hạn chế</c:v>
                </c:pt>
                <c:pt idx="2">
                  <c:v>Chỉ định thầu</c:v>
                </c:pt>
                <c:pt idx="3">
                  <c:v>Chào hàng cạnh tranh</c:v>
                </c:pt>
                <c:pt idx="4">
                  <c:v>Mua sắm trực tiếp</c:v>
                </c:pt>
                <c:pt idx="5">
                  <c:v>Tự thực hiện</c:v>
                </c:pt>
                <c:pt idx="6">
                  <c:v>Hình thức khác (đặc biệt, tham gia cộng đồng)</c:v>
                </c:pt>
              </c:strCache>
            </c:strRef>
          </c:cat>
          <c:val>
            <c:numRef>
              <c:f>Sheet1!$C$2:$C$8</c:f>
              <c:numCache>
                <c:formatCode>General</c:formatCode>
                <c:ptCount val="7"/>
                <c:pt idx="0">
                  <c:v>5.19</c:v>
                </c:pt>
                <c:pt idx="1">
                  <c:v>8.23</c:v>
                </c:pt>
                <c:pt idx="2">
                  <c:v>2.15</c:v>
                </c:pt>
                <c:pt idx="3">
                  <c:v>3.55</c:v>
                </c:pt>
                <c:pt idx="4">
                  <c:v>4.2300000000000004</c:v>
                </c:pt>
                <c:pt idx="5">
                  <c:v>7.77</c:v>
                </c:pt>
                <c:pt idx="6">
                  <c:v>2.4700000000000002</c:v>
                </c:pt>
              </c:numCache>
            </c:numRef>
          </c:val>
          <c:extLst xmlns:c16r2="http://schemas.microsoft.com/office/drawing/2015/06/chart">
            <c:ext xmlns:c16="http://schemas.microsoft.com/office/drawing/2014/chart" uri="{C3380CC4-5D6E-409C-BE32-E72D297353CC}">
              <c16:uniqueId val="{00000001-C3D4-4481-98BC-211385183840}"/>
            </c:ext>
          </c:extLst>
        </c:ser>
        <c:dLbls>
          <c:showLegendKey val="0"/>
          <c:showVal val="0"/>
          <c:showCatName val="0"/>
          <c:showSerName val="0"/>
          <c:showPercent val="0"/>
          <c:showBubbleSize val="0"/>
        </c:dLbls>
        <c:gapWidth val="219"/>
        <c:overlap val="-27"/>
        <c:axId val="-454752400"/>
        <c:axId val="-454742608"/>
      </c:barChart>
      <c:catAx>
        <c:axId val="-454752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mn-cs"/>
              </a:defRPr>
            </a:pPr>
            <a:endParaRPr lang="en-US"/>
          </a:p>
        </c:txPr>
        <c:crossAx val="-454742608"/>
        <c:crosses val="autoZero"/>
        <c:auto val="1"/>
        <c:lblAlgn val="ctr"/>
        <c:lblOffset val="100"/>
        <c:noMultiLvlLbl val="0"/>
      </c:catAx>
      <c:valAx>
        <c:axId val="-454742608"/>
        <c:scaling>
          <c:orientation val="minMax"/>
        </c:scaling>
        <c:delete val="1"/>
        <c:axPos val="l"/>
        <c:numFmt formatCode="General" sourceLinked="1"/>
        <c:majorTickMark val="none"/>
        <c:minorTickMark val="none"/>
        <c:tickLblPos val="nextTo"/>
        <c:crossAx val="-454752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Times New Roman" panose="02020603050405020304" pitchFamily="18" charset="0"/>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sz="1400">
                <a:latin typeface="Times New Roman" panose="02020603050405020304" pitchFamily="18" charset="0"/>
                <a:cs typeface="Times New Roman" panose="02020603050405020304" pitchFamily="18" charset="0"/>
              </a:rPr>
              <a:t>Tỉ lệ tiết kiệm chia theo nhóm đơn vị sử dụng (%)</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Tập đoàn, tổng công ty</c:v>
                </c:pt>
              </c:strCache>
            </c:strRef>
          </c:tx>
          <c:spPr>
            <a:pattFill prst="pct50">
              <a:fgClr>
                <a:schemeClr val="accent1"/>
              </a:fgClr>
              <a:bgClr>
                <a:schemeClr val="bg1"/>
              </a:bgClr>
            </a:patt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Tỉ lệ tiết kiệm</c:v>
                </c:pt>
              </c:strCache>
            </c:strRef>
          </c:cat>
          <c:val>
            <c:numRef>
              <c:f>Sheet1!$B$2</c:f>
              <c:numCache>
                <c:formatCode>General</c:formatCode>
                <c:ptCount val="1"/>
                <c:pt idx="0">
                  <c:v>9.81</c:v>
                </c:pt>
              </c:numCache>
            </c:numRef>
          </c:val>
          <c:extLst xmlns:c16r2="http://schemas.microsoft.com/office/drawing/2015/06/chart">
            <c:ext xmlns:c16="http://schemas.microsoft.com/office/drawing/2014/chart" uri="{C3380CC4-5D6E-409C-BE32-E72D297353CC}">
              <c16:uniqueId val="{00000000-5622-4FDC-988D-7CC06EA6D3B6}"/>
            </c:ext>
          </c:extLst>
        </c:ser>
        <c:ser>
          <c:idx val="1"/>
          <c:order val="1"/>
          <c:tx>
            <c:strRef>
              <c:f>Sheet1!$C$1</c:f>
              <c:strCache>
                <c:ptCount val="1"/>
                <c:pt idx="0">
                  <c:v>Bộ, ban, ngành</c:v>
                </c:pt>
              </c:strCache>
            </c:strRef>
          </c:tx>
          <c:spPr>
            <a:pattFill prst="solidDmnd">
              <a:fgClr>
                <a:schemeClr val="accent1"/>
              </a:fgClr>
              <a:bgClr>
                <a:schemeClr val="bg1"/>
              </a:bgClr>
            </a:patt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Tỉ lệ tiết kiệm</c:v>
                </c:pt>
              </c:strCache>
            </c:strRef>
          </c:cat>
          <c:val>
            <c:numRef>
              <c:f>Sheet1!$C$2</c:f>
              <c:numCache>
                <c:formatCode>General</c:formatCode>
                <c:ptCount val="1"/>
                <c:pt idx="0">
                  <c:v>5.14</c:v>
                </c:pt>
              </c:numCache>
            </c:numRef>
          </c:val>
          <c:extLst xmlns:c16r2="http://schemas.microsoft.com/office/drawing/2015/06/chart">
            <c:ext xmlns:c16="http://schemas.microsoft.com/office/drawing/2014/chart" uri="{C3380CC4-5D6E-409C-BE32-E72D297353CC}">
              <c16:uniqueId val="{00000001-5622-4FDC-988D-7CC06EA6D3B6}"/>
            </c:ext>
          </c:extLst>
        </c:ser>
        <c:ser>
          <c:idx val="2"/>
          <c:order val="2"/>
          <c:tx>
            <c:strRef>
              <c:f>Sheet1!$D$1</c:f>
              <c:strCache>
                <c:ptCount val="1"/>
                <c:pt idx="0">
                  <c:v>Địa phương</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Pt>
            <c:idx val="0"/>
            <c:invertIfNegative val="0"/>
            <c:bubble3D val="0"/>
            <c:spPr>
              <a:pattFill prst="wdDnDiag">
                <a:fgClr>
                  <a:schemeClr val="accent1"/>
                </a:fgClr>
                <a:bgClr>
                  <a:schemeClr val="bg1"/>
                </a:bgClr>
              </a:pattFill>
              <a:ln>
                <a:noFill/>
              </a:ln>
              <a:effectLst>
                <a:outerShdw blurRad="57150" dist="19050" dir="5400000" algn="ctr" rotWithShape="0">
                  <a:srgbClr val="000000">
                    <a:alpha val="63000"/>
                  </a:srgbClr>
                </a:outerShdw>
              </a:effectLst>
            </c:spPr>
            <c:extLst xmlns:c16r2="http://schemas.microsoft.com/office/drawing/2015/06/chart">
              <c:ext xmlns:c16="http://schemas.microsoft.com/office/drawing/2014/chart" uri="{C3380CC4-5D6E-409C-BE32-E72D297353CC}">
                <c16:uniqueId val="{00000001-B8A5-4F55-B055-02395573769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Tỉ lệ tiết kiệm</c:v>
                </c:pt>
              </c:strCache>
            </c:strRef>
          </c:cat>
          <c:val>
            <c:numRef>
              <c:f>Sheet1!$D$2</c:f>
              <c:numCache>
                <c:formatCode>General</c:formatCode>
                <c:ptCount val="1"/>
                <c:pt idx="0">
                  <c:v>4.6399999999999997</c:v>
                </c:pt>
              </c:numCache>
            </c:numRef>
          </c:val>
          <c:extLst xmlns:c16r2="http://schemas.microsoft.com/office/drawing/2015/06/chart">
            <c:ext xmlns:c16="http://schemas.microsoft.com/office/drawing/2014/chart" uri="{C3380CC4-5D6E-409C-BE32-E72D297353CC}">
              <c16:uniqueId val="{00000002-5622-4FDC-988D-7CC06EA6D3B6}"/>
            </c:ext>
          </c:extLst>
        </c:ser>
        <c:dLbls>
          <c:dLblPos val="outEnd"/>
          <c:showLegendKey val="0"/>
          <c:showVal val="1"/>
          <c:showCatName val="0"/>
          <c:showSerName val="0"/>
          <c:showPercent val="0"/>
          <c:showBubbleSize val="0"/>
        </c:dLbls>
        <c:gapWidth val="100"/>
        <c:overlap val="-24"/>
        <c:axId val="-454741520"/>
        <c:axId val="-454752944"/>
      </c:barChart>
      <c:catAx>
        <c:axId val="-454741520"/>
        <c:scaling>
          <c:orientation val="minMax"/>
        </c:scaling>
        <c:delete val="1"/>
        <c:axPos val="b"/>
        <c:numFmt formatCode="General" sourceLinked="1"/>
        <c:majorTickMark val="none"/>
        <c:minorTickMark val="none"/>
        <c:tickLblPos val="nextTo"/>
        <c:crossAx val="-454752944"/>
        <c:crosses val="autoZero"/>
        <c:auto val="1"/>
        <c:lblAlgn val="ctr"/>
        <c:lblOffset val="100"/>
        <c:noMultiLvlLbl val="0"/>
      </c:catAx>
      <c:valAx>
        <c:axId val="-454752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4741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solidFill>
                  <a:sysClr val="windowText" lastClr="000000"/>
                </a:solidFill>
                <a:latin typeface="Times New Roman" panose="02020603050405020304" pitchFamily="18" charset="0"/>
                <a:cs typeface="Times New Roman" panose="02020603050405020304" pitchFamily="18" charset="0"/>
              </a:rPr>
              <a:t>Theo hình</a:t>
            </a:r>
            <a:r>
              <a:rPr lang="en-US" sz="1200" b="1" baseline="0">
                <a:solidFill>
                  <a:sysClr val="windowText" lastClr="000000"/>
                </a:solidFill>
                <a:latin typeface="Times New Roman" panose="02020603050405020304" pitchFamily="18" charset="0"/>
                <a:cs typeface="Times New Roman" panose="02020603050405020304" pitchFamily="18" charset="0"/>
              </a:rPr>
              <a:t> thức đấu thầu</a:t>
            </a:r>
            <a:endParaRPr lang="vi-VN"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Sheet2!$A$20</c:f>
              <c:strCache>
                <c:ptCount val="1"/>
                <c:pt idx="0">
                  <c:v>Số gói thầu</c:v>
                </c:pt>
              </c:strCache>
            </c:strRef>
          </c:tx>
          <c:spPr>
            <a:solidFill>
              <a:schemeClr val="accent1"/>
            </a:solidFill>
            <a:ln>
              <a:noFill/>
            </a:ln>
            <a:effectLst/>
            <a:sp3d/>
          </c:spPr>
          <c:invertIfNegative val="0"/>
          <c:dLbls>
            <c:dLbl>
              <c:idx val="0"/>
              <c:layout>
                <c:manualLayout>
                  <c:x val="-5.2281886504738043E-2"/>
                  <c:y val="-2.31481481481481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BAE4-4B02-9315-03C8C686E111}"/>
                </c:ext>
                <c:ext xmlns:c15="http://schemas.microsoft.com/office/drawing/2012/chart" uri="{CE6537A1-D6FC-4f65-9D91-7224C49458BB}"/>
              </c:extLst>
            </c:dLbl>
            <c:dLbl>
              <c:idx val="1"/>
              <c:layout>
                <c:manualLayout>
                  <c:x val="-3.7033002940856118E-2"/>
                  <c:y val="-9.72222222222222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BAE4-4B02-9315-03C8C686E111}"/>
                </c:ext>
                <c:ext xmlns:c15="http://schemas.microsoft.com/office/drawing/2012/chart" uri="{CE6537A1-D6FC-4f65-9D91-7224C49458BB}"/>
              </c:extLst>
            </c:dLbl>
            <c:dLbl>
              <c:idx val="2"/>
              <c:layout>
                <c:manualLayout>
                  <c:x val="-3.0497767127763861E-2"/>
                  <c:y val="-7.87037037037037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BAE4-4B02-9315-03C8C686E111}"/>
                </c:ext>
                <c:ext xmlns:c15="http://schemas.microsoft.com/office/drawing/2012/chart" uri="{CE6537A1-D6FC-4f65-9D91-7224C49458BB}"/>
              </c:extLst>
            </c:dLbl>
            <c:dLbl>
              <c:idx val="3"/>
              <c:layout>
                <c:manualLayout>
                  <c:x val="-5.0103474567040548E-2"/>
                  <c:y val="-6.481481481481481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BAE4-4B02-9315-03C8C686E111}"/>
                </c:ext>
                <c:ext xmlns:c15="http://schemas.microsoft.com/office/drawing/2012/chart" uri="{CE6537A1-D6FC-4f65-9D91-7224C49458BB}"/>
              </c:extLst>
            </c:dLbl>
            <c:dLbl>
              <c:idx val="4"/>
              <c:layout>
                <c:manualLayout>
                  <c:x val="-2.1784119376974345E-2"/>
                  <c:y val="4.629629629629629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BAE4-4B02-9315-03C8C686E11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Sheet2!$B$19:$F$19</c:f>
              <c:strCache>
                <c:ptCount val="5"/>
                <c:pt idx="0">
                  <c:v>Tổng cộng</c:v>
                </c:pt>
                <c:pt idx="1">
                  <c:v>Đấu thầu rộng rãi</c:v>
                </c:pt>
                <c:pt idx="2">
                  <c:v>Chào hàng cạnh tranh</c:v>
                </c:pt>
                <c:pt idx="3">
                  <c:v>Chỉ định thầu</c:v>
                </c:pt>
                <c:pt idx="4">
                  <c:v>Các hình thức khác</c:v>
                </c:pt>
              </c:strCache>
            </c:strRef>
          </c:cat>
          <c:val>
            <c:numRef>
              <c:f>Sheet2!$B$20:$F$20</c:f>
              <c:numCache>
                <c:formatCode>_(* #,##0_);_(* \(#,##0\);_(* "-"??_);_(@_)</c:formatCode>
                <c:ptCount val="5"/>
                <c:pt idx="0">
                  <c:v>1406754</c:v>
                </c:pt>
                <c:pt idx="1">
                  <c:v>209387</c:v>
                </c:pt>
                <c:pt idx="2">
                  <c:v>127622</c:v>
                </c:pt>
                <c:pt idx="3">
                  <c:v>970136</c:v>
                </c:pt>
                <c:pt idx="4">
                  <c:v>99609</c:v>
                </c:pt>
              </c:numCache>
            </c:numRef>
          </c:val>
          <c:extLst xmlns:c16r2="http://schemas.microsoft.com/office/drawing/2015/06/chart">
            <c:ext xmlns:c16="http://schemas.microsoft.com/office/drawing/2014/chart" uri="{C3380CC4-5D6E-409C-BE32-E72D297353CC}">
              <c16:uniqueId val="{00000000-BAE4-4B02-9315-03C8C686E111}"/>
            </c:ext>
          </c:extLst>
        </c:ser>
        <c:ser>
          <c:idx val="1"/>
          <c:order val="1"/>
          <c:tx>
            <c:strRef>
              <c:f>Sheet2!$A$21</c:f>
              <c:strCache>
                <c:ptCount val="1"/>
                <c:pt idx="0">
                  <c:v>Tổng giá trị gói thầu (tỷ đồng)</c:v>
                </c:pt>
              </c:strCache>
            </c:strRef>
          </c:tx>
          <c:spPr>
            <a:solidFill>
              <a:schemeClr val="accent2"/>
            </a:solidFill>
            <a:ln>
              <a:noFill/>
            </a:ln>
            <a:effectLst/>
            <a:sp3d/>
          </c:spPr>
          <c:invertIfNegative val="0"/>
          <c:dLbls>
            <c:dLbl>
              <c:idx val="0"/>
              <c:layout>
                <c:manualLayout>
                  <c:x val="-6.9709182006317399E-2"/>
                  <c:y val="-1.38888888888888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BAE4-4B02-9315-03C8C686E111}"/>
                </c:ext>
                <c:ext xmlns:c15="http://schemas.microsoft.com/office/drawing/2012/chart" uri="{CE6537A1-D6FC-4f65-9D91-7224C49458BB}"/>
              </c:extLst>
            </c:dLbl>
            <c:dLbl>
              <c:idx val="1"/>
              <c:layout>
                <c:manualLayout>
                  <c:x val="-5.663871038013292E-2"/>
                  <c:y val="-9.2592592592592587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BAE4-4B02-9315-03C8C686E111}"/>
                </c:ext>
                <c:ext xmlns:c15="http://schemas.microsoft.com/office/drawing/2012/chart" uri="{CE6537A1-D6FC-4f65-9D91-7224C49458BB}"/>
              </c:extLst>
            </c:dLbl>
            <c:dLbl>
              <c:idx val="2"/>
              <c:layout>
                <c:manualLayout>
                  <c:x val="6.5352358130922553E-3"/>
                  <c:y val="-0.1203703703703704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BAE4-4B02-9315-03C8C686E111}"/>
                </c:ext>
                <c:ext xmlns:c15="http://schemas.microsoft.com/office/drawing/2012/chart" uri="{CE6537A1-D6FC-4f65-9D91-7224C49458BB}"/>
              </c:extLst>
            </c:dLbl>
            <c:dLbl>
              <c:idx val="3"/>
              <c:layout>
                <c:manualLayout>
                  <c:x val="7.9874181668876109E-17"/>
                  <c:y val="-0.12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BAE4-4B02-9315-03C8C686E111}"/>
                </c:ext>
                <c:ext xmlns:c15="http://schemas.microsoft.com/office/drawing/2012/chart" uri="{CE6537A1-D6FC-4f65-9D91-7224C49458BB}"/>
              </c:extLst>
            </c:dLbl>
            <c:dLbl>
              <c:idx val="4"/>
              <c:layout>
                <c:manualLayout>
                  <c:x val="-1.3070471626184511E-2"/>
                  <c:y val="-7.87037037037037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BAE4-4B02-9315-03C8C686E11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Sheet2!$B$19:$F$19</c:f>
              <c:strCache>
                <c:ptCount val="5"/>
                <c:pt idx="0">
                  <c:v>Tổng cộng</c:v>
                </c:pt>
                <c:pt idx="1">
                  <c:v>Đấu thầu rộng rãi</c:v>
                </c:pt>
                <c:pt idx="2">
                  <c:v>Chào hàng cạnh tranh</c:v>
                </c:pt>
                <c:pt idx="3">
                  <c:v>Chỉ định thầu</c:v>
                </c:pt>
                <c:pt idx="4">
                  <c:v>Các hình thức khác</c:v>
                </c:pt>
              </c:strCache>
            </c:strRef>
          </c:cat>
          <c:val>
            <c:numRef>
              <c:f>Sheet2!$B$21:$F$21</c:f>
              <c:numCache>
                <c:formatCode>_(* #,##0_);_(* \(#,##0\);_(* "-"??_);_(@_)</c:formatCode>
                <c:ptCount val="5"/>
                <c:pt idx="0">
                  <c:v>3954035.4219999998</c:v>
                </c:pt>
                <c:pt idx="1">
                  <c:v>3056952.8369999998</c:v>
                </c:pt>
                <c:pt idx="2">
                  <c:v>203654.77100000001</c:v>
                </c:pt>
                <c:pt idx="3">
                  <c:v>450457.21899999998</c:v>
                </c:pt>
                <c:pt idx="4">
                  <c:v>242970.59500000003</c:v>
                </c:pt>
              </c:numCache>
            </c:numRef>
          </c:val>
          <c:extLst xmlns:c16r2="http://schemas.microsoft.com/office/drawing/2015/06/chart">
            <c:ext xmlns:c16="http://schemas.microsoft.com/office/drawing/2014/chart" uri="{C3380CC4-5D6E-409C-BE32-E72D297353CC}">
              <c16:uniqueId val="{00000001-BAE4-4B02-9315-03C8C686E111}"/>
            </c:ext>
          </c:extLst>
        </c:ser>
        <c:ser>
          <c:idx val="2"/>
          <c:order val="2"/>
          <c:tx>
            <c:strRef>
              <c:f>Sheet2!$A$22</c:f>
              <c:strCache>
                <c:ptCount val="1"/>
                <c:pt idx="0">
                  <c:v>Tổng giá trị trúng thầu (tỷ đồng)</c:v>
                </c:pt>
              </c:strCache>
            </c:strRef>
          </c:tx>
          <c:spPr>
            <a:solidFill>
              <a:schemeClr val="accent3"/>
            </a:solidFill>
            <a:ln>
              <a:noFill/>
            </a:ln>
            <a:effectLst/>
            <a:sp3d/>
          </c:spPr>
          <c:invertIfNegative val="0"/>
          <c:dLbls>
            <c:dLbl>
              <c:idx val="0"/>
              <c:layout>
                <c:manualLayout>
                  <c:x val="2.8319355190066422E-2"/>
                  <c:y val="-5.55555555555555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BAE4-4B02-9315-03C8C686E111}"/>
                </c:ext>
                <c:ext xmlns:c15="http://schemas.microsoft.com/office/drawing/2012/chart" uri="{CE6537A1-D6FC-4f65-9D91-7224C49458BB}"/>
              </c:extLst>
            </c:dLbl>
            <c:dLbl>
              <c:idx val="1"/>
              <c:layout>
                <c:manualLayout>
                  <c:x val="1.742729550157927E-2"/>
                  <c:y val="-7.40740740740740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BAE4-4B02-9315-03C8C686E111}"/>
                </c:ext>
                <c:ext xmlns:c15="http://schemas.microsoft.com/office/drawing/2012/chart" uri="{CE6537A1-D6FC-4f65-9D91-7224C49458BB}"/>
              </c:extLst>
            </c:dLbl>
            <c:dLbl>
              <c:idx val="2"/>
              <c:layout>
                <c:manualLayout>
                  <c:x val="3.7033002940856118E-2"/>
                  <c:y val="-5.092592592592592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BAE4-4B02-9315-03C8C686E111}"/>
                </c:ext>
                <c:ext xmlns:c15="http://schemas.microsoft.com/office/drawing/2012/chart" uri="{CE6537A1-D6FC-4f65-9D91-7224C49458BB}"/>
              </c:extLst>
            </c:dLbl>
            <c:dLbl>
              <c:idx val="3"/>
              <c:layout>
                <c:manualLayout>
                  <c:x val="5.2281886504738043E-2"/>
                  <c:y val="-0.1157407407407407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BAE4-4B02-9315-03C8C686E111}"/>
                </c:ext>
                <c:ext xmlns:c15="http://schemas.microsoft.com/office/drawing/2012/chart" uri="{CE6537A1-D6FC-4f65-9D91-7224C49458BB}"/>
              </c:extLst>
            </c:dLbl>
            <c:dLbl>
              <c:idx val="4"/>
              <c:layout>
                <c:manualLayout>
                  <c:x val="3.2676179065461122E-2"/>
                  <c:y val="-8.796296296296296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BAE4-4B02-9315-03C8C686E11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Sheet2!$B$19:$F$19</c:f>
              <c:strCache>
                <c:ptCount val="5"/>
                <c:pt idx="0">
                  <c:v>Tổng cộng</c:v>
                </c:pt>
                <c:pt idx="1">
                  <c:v>Đấu thầu rộng rãi</c:v>
                </c:pt>
                <c:pt idx="2">
                  <c:v>Chào hàng cạnh tranh</c:v>
                </c:pt>
                <c:pt idx="3">
                  <c:v>Chỉ định thầu</c:v>
                </c:pt>
                <c:pt idx="4">
                  <c:v>Các hình thức khác</c:v>
                </c:pt>
              </c:strCache>
            </c:strRef>
          </c:cat>
          <c:val>
            <c:numRef>
              <c:f>Sheet2!$B$22:$F$22</c:f>
              <c:numCache>
                <c:formatCode>_(* #,##0_);_(* \(#,##0\);_(* "-"??_);_(@_)</c:formatCode>
                <c:ptCount val="5"/>
                <c:pt idx="0">
                  <c:v>3715484.4410000001</c:v>
                </c:pt>
                <c:pt idx="1">
                  <c:v>2854526.6779999998</c:v>
                </c:pt>
                <c:pt idx="2">
                  <c:v>194543.52100000001</c:v>
                </c:pt>
                <c:pt idx="3">
                  <c:v>436602.35200000001</c:v>
                </c:pt>
                <c:pt idx="4">
                  <c:v>229811.89000000031</c:v>
                </c:pt>
              </c:numCache>
            </c:numRef>
          </c:val>
          <c:extLst xmlns:c16r2="http://schemas.microsoft.com/office/drawing/2015/06/chart">
            <c:ext xmlns:c16="http://schemas.microsoft.com/office/drawing/2014/chart" uri="{C3380CC4-5D6E-409C-BE32-E72D297353CC}">
              <c16:uniqueId val="{00000002-BAE4-4B02-9315-03C8C686E111}"/>
            </c:ext>
          </c:extLst>
        </c:ser>
        <c:ser>
          <c:idx val="3"/>
          <c:order val="3"/>
          <c:tx>
            <c:strRef>
              <c:f>Sheet2!$A$23</c:f>
              <c:strCache>
                <c:ptCount val="1"/>
                <c:pt idx="0">
                  <c:v>Tỉ lệ tiết kiệm (%)</c:v>
                </c:pt>
              </c:strCache>
            </c:strRef>
          </c:tx>
          <c:spPr>
            <a:solidFill>
              <a:schemeClr val="accent4"/>
            </a:solidFill>
            <a:ln>
              <a:noFill/>
            </a:ln>
            <a:effectLst/>
            <a:sp3d/>
          </c:spPr>
          <c:invertIfNegative val="0"/>
          <c:dLbls>
            <c:dLbl>
              <c:idx val="0"/>
              <c:layout>
                <c:manualLayout>
                  <c:x val="2.8319355190066443E-2"/>
                  <c:y val="-1.38888888888888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BAE4-4B02-9315-03C8C686E111}"/>
                </c:ext>
                <c:ext xmlns:c15="http://schemas.microsoft.com/office/drawing/2012/chart" uri="{CE6537A1-D6FC-4f65-9D91-7224C49458BB}"/>
              </c:extLst>
            </c:dLbl>
            <c:dLbl>
              <c:idx val="1"/>
              <c:layout>
                <c:manualLayout>
                  <c:x val="2.8319355190066443E-2"/>
                  <c:y val="-4.629629629629714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BAE4-4B02-9315-03C8C686E111}"/>
                </c:ext>
                <c:ext xmlns:c15="http://schemas.microsoft.com/office/drawing/2012/chart" uri="{CE6537A1-D6FC-4f65-9D91-7224C49458BB}"/>
              </c:extLst>
            </c:dLbl>
            <c:dLbl>
              <c:idx val="2"/>
              <c:layout>
                <c:manualLayout>
                  <c:x val="2.6140943252369021E-2"/>
                  <c:y val="-8.4875562720133283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BAE4-4B02-9315-03C8C686E111}"/>
                </c:ext>
                <c:ext xmlns:c15="http://schemas.microsoft.com/office/drawing/2012/chart" uri="{CE6537A1-D6FC-4f65-9D91-7224C49458BB}"/>
              </c:extLst>
            </c:dLbl>
            <c:dLbl>
              <c:idx val="3"/>
              <c:layout>
                <c:manualLayout>
                  <c:x val="1.524888356388185E-2"/>
                  <c:y val="-7.407407407407415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BAE4-4B02-9315-03C8C686E111}"/>
                </c:ext>
                <c:ext xmlns:c15="http://schemas.microsoft.com/office/drawing/2012/chart" uri="{CE6537A1-D6FC-4f65-9D91-7224C49458BB}"/>
              </c:extLst>
            </c:dLbl>
            <c:dLbl>
              <c:idx val="4"/>
              <c:layout>
                <c:manualLayout>
                  <c:x val="3.2676179065461282E-2"/>
                  <c:y val="-1.851851851851860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BAE4-4B02-9315-03C8C686E11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Sheet2!$B$19:$F$19</c:f>
              <c:strCache>
                <c:ptCount val="5"/>
                <c:pt idx="0">
                  <c:v>Tổng cộng</c:v>
                </c:pt>
                <c:pt idx="1">
                  <c:v>Đấu thầu rộng rãi</c:v>
                </c:pt>
                <c:pt idx="2">
                  <c:v>Chào hàng cạnh tranh</c:v>
                </c:pt>
                <c:pt idx="3">
                  <c:v>Chỉ định thầu</c:v>
                </c:pt>
                <c:pt idx="4">
                  <c:v>Các hình thức khác</c:v>
                </c:pt>
              </c:strCache>
            </c:strRef>
          </c:cat>
          <c:val>
            <c:numRef>
              <c:f>Sheet2!$B$23:$F$23</c:f>
              <c:numCache>
                <c:formatCode>_(* #,##0.000_);_(* \(#,##0.000\);_(* "-"??_);_(@_)</c:formatCode>
                <c:ptCount val="5"/>
                <c:pt idx="0">
                  <c:v>6.0330000000000004</c:v>
                </c:pt>
                <c:pt idx="1">
                  <c:v>6.6219999999999999</c:v>
                </c:pt>
                <c:pt idx="2">
                  <c:v>4.4740000000000002</c:v>
                </c:pt>
                <c:pt idx="3">
                  <c:v>3.0760000000000001</c:v>
                </c:pt>
                <c:pt idx="4">
                  <c:v>5</c:v>
                </c:pt>
              </c:numCache>
            </c:numRef>
          </c:val>
          <c:extLst xmlns:c16r2="http://schemas.microsoft.com/office/drawing/2015/06/chart">
            <c:ext xmlns:c16="http://schemas.microsoft.com/office/drawing/2014/chart" uri="{C3380CC4-5D6E-409C-BE32-E72D297353CC}">
              <c16:uniqueId val="{00000003-BAE4-4B02-9315-03C8C686E111}"/>
            </c:ext>
          </c:extLst>
        </c:ser>
        <c:dLbls>
          <c:showLegendKey val="0"/>
          <c:showVal val="1"/>
          <c:showCatName val="0"/>
          <c:showSerName val="0"/>
          <c:showPercent val="0"/>
          <c:showBubbleSize val="0"/>
        </c:dLbls>
        <c:gapWidth val="150"/>
        <c:shape val="box"/>
        <c:axId val="-500060256"/>
        <c:axId val="-588651552"/>
        <c:axId val="0"/>
      </c:bar3DChart>
      <c:catAx>
        <c:axId val="-5000602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651552"/>
        <c:crosses val="autoZero"/>
        <c:auto val="1"/>
        <c:lblAlgn val="ctr"/>
        <c:lblOffset val="100"/>
        <c:noMultiLvlLbl val="0"/>
      </c:catAx>
      <c:valAx>
        <c:axId val="-588651552"/>
        <c:scaling>
          <c:orientation val="minMax"/>
        </c:scaling>
        <c:delete val="1"/>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crossAx val="-500060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i="0" u="none" strike="noStrike" baseline="0">
                <a:solidFill>
                  <a:sysClr val="windowText" lastClr="000000"/>
                </a:solidFill>
                <a:effectLst/>
                <a:latin typeface="Times New Roman" panose="02020603050405020304" pitchFamily="18" charset="0"/>
                <a:cs typeface="Times New Roman" panose="02020603050405020304" pitchFamily="18" charset="0"/>
              </a:rPr>
              <a:t>D</a:t>
            </a:r>
            <a:r>
              <a:rPr lang="vi-VN" sz="1400" b="1" i="0" u="none" strike="noStrike" baseline="0">
                <a:solidFill>
                  <a:sysClr val="windowText" lastClr="000000"/>
                </a:solidFill>
                <a:effectLst/>
                <a:latin typeface="Times New Roman" panose="02020603050405020304" pitchFamily="18" charset="0"/>
                <a:cs typeface="Times New Roman" panose="02020603050405020304" pitchFamily="18" charset="0"/>
              </a:rPr>
              <a:t>ự án </a:t>
            </a:r>
            <a:r>
              <a:rPr lang="it-IT" sz="1400" b="1" i="0" u="none" strike="noStrike" baseline="0">
                <a:solidFill>
                  <a:sysClr val="windowText" lastClr="000000"/>
                </a:solidFill>
                <a:effectLst/>
                <a:latin typeface="Times New Roman" panose="02020603050405020304" pitchFamily="18" charset="0"/>
                <a:cs typeface="Times New Roman" panose="02020603050405020304" pitchFamily="18" charset="0"/>
              </a:rPr>
              <a:t>đầu tư phát triển </a:t>
            </a:r>
            <a:r>
              <a:rPr lang="en-US" sz="1400" b="1" i="0" u="none" strike="noStrike" baseline="0">
                <a:solidFill>
                  <a:sysClr val="windowText" lastClr="000000"/>
                </a:solidFill>
                <a:effectLst/>
                <a:latin typeface="Times New Roman" panose="02020603050405020304" pitchFamily="18" charset="0"/>
                <a:cs typeface="Times New Roman" panose="02020603050405020304" pitchFamily="18" charset="0"/>
              </a:rPr>
              <a:t>sử dụng vốn trong nước</a:t>
            </a:r>
            <a:endParaRPr lang="it-IT" sz="1400" b="1" i="0" u="none" strike="noStrike" baseline="0">
              <a:solidFill>
                <a:sysClr val="windowText" lastClr="000000"/>
              </a:solidFill>
              <a:effectLst/>
              <a:latin typeface="Times New Roman" panose="02020603050405020304" pitchFamily="18" charset="0"/>
              <a:cs typeface="Times New Roman" panose="02020603050405020304" pitchFamily="18" charset="0"/>
            </a:endParaRPr>
          </a:p>
          <a:p>
            <a:pPr>
              <a:defRPr/>
            </a:pPr>
            <a:r>
              <a:rPr lang="it-IT" sz="1400" b="1" i="0" u="none" strike="noStrike" baseline="0">
                <a:solidFill>
                  <a:sysClr val="windowText" lastClr="000000"/>
                </a:solidFill>
                <a:effectLst/>
                <a:latin typeface="Times New Roman" panose="02020603050405020304" pitchFamily="18" charset="0"/>
                <a:cs typeface="Times New Roman" panose="02020603050405020304" pitchFamily="18" charset="0"/>
              </a:rPr>
              <a:t>Theo lĩnh vực đấu thầu</a:t>
            </a:r>
            <a:endParaRPr lang="en-US" sz="1400" b="1" i="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Sheet2!$B$25</c:f>
              <c:strCache>
                <c:ptCount val="1"/>
                <c:pt idx="0">
                  <c:v>Số gói thầu</c:v>
                </c:pt>
              </c:strCache>
            </c:strRef>
          </c:tx>
          <c:spPr>
            <a:solidFill>
              <a:schemeClr val="accent1"/>
            </a:solidFill>
            <a:ln>
              <a:noFill/>
            </a:ln>
            <a:effectLst/>
          </c:spPr>
          <c:invertIfNegative val="0"/>
          <c:dLbls>
            <c:dLbl>
              <c:idx val="0"/>
              <c:layout>
                <c:manualLayout>
                  <c:x val="-1.2896292315959162E-2"/>
                  <c:y val="-4.683840749414525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BF0-4DE0-A975-5B6ED948D5F5}"/>
                </c:ext>
                <c:ext xmlns:c15="http://schemas.microsoft.com/office/drawing/2012/chart" uri="{CE6537A1-D6FC-4f65-9D91-7224C49458BB}"/>
              </c:extLst>
            </c:dLbl>
            <c:dLbl>
              <c:idx val="1"/>
              <c:layout>
                <c:manualLayout>
                  <c:x val="-3.2240730789897906E-2"/>
                  <c:y val="-4.014720642355303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CBF0-4DE0-A975-5B6ED948D5F5}"/>
                </c:ext>
                <c:ext xmlns:c15="http://schemas.microsoft.com/office/drawing/2012/chart" uri="{CE6537A1-D6FC-4f65-9D91-7224C49458BB}"/>
              </c:extLst>
            </c:dLbl>
            <c:dLbl>
              <c:idx val="2"/>
              <c:layout>
                <c:manualLayout>
                  <c:x val="-3.2240730789897941E-2"/>
                  <c:y val="-0.10036801605888269"/>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CBF0-4DE0-A975-5B6ED948D5F5}"/>
                </c:ext>
                <c:ext xmlns:c15="http://schemas.microsoft.com/office/drawing/2012/chart" uri="{CE6537A1-D6FC-4f65-9D91-7224C49458BB}"/>
              </c:extLst>
            </c:dLbl>
            <c:dLbl>
              <c:idx val="3"/>
              <c:layout>
                <c:manualLayout>
                  <c:x val="-2.1493820526598602E-2"/>
                  <c:y val="-5.687520910003345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CBF0-4DE0-A975-5B6ED948D5F5}"/>
                </c:ext>
                <c:ext xmlns:c15="http://schemas.microsoft.com/office/drawing/2012/chart" uri="{CE6537A1-D6FC-4f65-9D91-7224C49458BB}"/>
              </c:extLst>
            </c:dLbl>
            <c:dLbl>
              <c:idx val="4"/>
              <c:layout>
                <c:manualLayout>
                  <c:x val="-4.9435787211176863E-2"/>
                  <c:y val="3.3456005352960855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CBF0-4DE0-A975-5B6ED948D5F5}"/>
                </c:ext>
                <c:ext xmlns:c15="http://schemas.microsoft.com/office/drawing/2012/chart" uri="{CE6537A1-D6FC-4f65-9D91-7224C49458BB}"/>
              </c:extLst>
            </c:dLbl>
            <c:dLbl>
              <c:idx val="5"/>
              <c:layout>
                <c:manualLayout>
                  <c:x val="-8.5975282106394418E-3"/>
                  <c:y val="-2.6764804282368809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CBF0-4DE0-A975-5B6ED948D5F5}"/>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Sheet2!$A$26:$A$31</c:f>
              <c:strCache>
                <c:ptCount val="6"/>
                <c:pt idx="0">
                  <c:v>Tổng cộng</c:v>
                </c:pt>
                <c:pt idx="1">
                  <c:v>Xây lắp</c:v>
                </c:pt>
                <c:pt idx="2">
                  <c:v>Hàng hóa</c:v>
                </c:pt>
                <c:pt idx="3">
                  <c:v>Dịch vụ phi tư vấn</c:v>
                </c:pt>
                <c:pt idx="4">
                  <c:v>Tư vấn</c:v>
                </c:pt>
                <c:pt idx="5">
                  <c:v>Hỗn hợp</c:v>
                </c:pt>
              </c:strCache>
            </c:strRef>
          </c:cat>
          <c:val>
            <c:numRef>
              <c:f>Sheet2!$B$26:$B$31</c:f>
              <c:numCache>
                <c:formatCode>#,##0</c:formatCode>
                <c:ptCount val="6"/>
                <c:pt idx="0">
                  <c:v>1069759</c:v>
                </c:pt>
                <c:pt idx="1">
                  <c:v>289527</c:v>
                </c:pt>
                <c:pt idx="2">
                  <c:v>91321</c:v>
                </c:pt>
                <c:pt idx="3">
                  <c:v>77684</c:v>
                </c:pt>
                <c:pt idx="4">
                  <c:v>602088</c:v>
                </c:pt>
                <c:pt idx="5">
                  <c:v>9089</c:v>
                </c:pt>
              </c:numCache>
            </c:numRef>
          </c:val>
          <c:extLst xmlns:c16r2="http://schemas.microsoft.com/office/drawing/2015/06/chart">
            <c:ext xmlns:c16="http://schemas.microsoft.com/office/drawing/2014/chart" uri="{C3380CC4-5D6E-409C-BE32-E72D297353CC}">
              <c16:uniqueId val="{00000000-CBF0-4DE0-A975-5B6ED948D5F5}"/>
            </c:ext>
          </c:extLst>
        </c:ser>
        <c:ser>
          <c:idx val="1"/>
          <c:order val="1"/>
          <c:tx>
            <c:strRef>
              <c:f>Sheet2!$C$25</c:f>
              <c:strCache>
                <c:ptCount val="1"/>
                <c:pt idx="0">
                  <c:v>Tổng giá trị gói thầu (tỷ đồng)</c:v>
                </c:pt>
              </c:strCache>
            </c:strRef>
          </c:tx>
          <c:spPr>
            <a:solidFill>
              <a:schemeClr val="accent2"/>
            </a:solidFill>
            <a:ln>
              <a:noFill/>
            </a:ln>
            <a:effectLst/>
          </c:spPr>
          <c:invertIfNegative val="0"/>
          <c:dLbls>
            <c:dLbl>
              <c:idx val="0"/>
              <c:layout>
                <c:manualLayout>
                  <c:x val="-3.0091348737238045E-2"/>
                  <c:y val="-1.6728002676480429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BF0-4DE0-A975-5B6ED948D5F5}"/>
                </c:ext>
                <c:ext xmlns:c15="http://schemas.microsoft.com/office/drawing/2012/chart" uri="{CE6537A1-D6FC-4f65-9D91-7224C49458BB}"/>
              </c:extLst>
            </c:dLbl>
            <c:dLbl>
              <c:idx val="1"/>
              <c:layout>
                <c:manualLayout>
                  <c:x val="-1.9344438473938783E-2"/>
                  <c:y val="-2.007360321177651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CBF0-4DE0-A975-5B6ED948D5F5}"/>
                </c:ext>
                <c:ext xmlns:c15="http://schemas.microsoft.com/office/drawing/2012/chart" uri="{CE6537A1-D6FC-4f65-9D91-7224C49458BB}"/>
              </c:extLst>
            </c:dLbl>
            <c:dLbl>
              <c:idx val="2"/>
              <c:layout>
                <c:manualLayout>
                  <c:x val="-2.1493820526598643E-2"/>
                  <c:y val="-5.018400802944128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CBF0-4DE0-A975-5B6ED948D5F5}"/>
                </c:ext>
                <c:ext xmlns:c15="http://schemas.microsoft.com/office/drawing/2012/chart" uri="{CE6537A1-D6FC-4f65-9D91-7224C49458BB}"/>
              </c:extLst>
            </c:dLbl>
            <c:dLbl>
              <c:idx val="3"/>
              <c:layout>
                <c:manualLayout>
                  <c:x val="-6.4481461579795809E-3"/>
                  <c:y val="-0.11375041820006691"/>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CBF0-4DE0-A975-5B6ED948D5F5}"/>
                </c:ext>
                <c:ext xmlns:c15="http://schemas.microsoft.com/office/drawing/2012/chart" uri="{CE6537A1-D6FC-4f65-9D91-7224C49458BB}"/>
              </c:extLst>
            </c:dLbl>
            <c:dLbl>
              <c:idx val="4"/>
              <c:layout>
                <c:manualLayout>
                  <c:x val="-1.5045674368619023E-2"/>
                  <c:y val="-0.1672800267648042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CBF0-4DE0-A975-5B6ED948D5F5}"/>
                </c:ext>
                <c:ext xmlns:c15="http://schemas.microsoft.com/office/drawing/2012/chart" uri="{CE6537A1-D6FC-4f65-9D91-7224C49458BB}"/>
              </c:extLst>
            </c:dLbl>
            <c:dLbl>
              <c:idx val="5"/>
              <c:layout>
                <c:manualLayout>
                  <c:x val="-8.5975282106394418E-3"/>
                  <c:y val="-0.1104048176647708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CBF0-4DE0-A975-5B6ED948D5F5}"/>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Sheet2!$A$26:$A$31</c:f>
              <c:strCache>
                <c:ptCount val="6"/>
                <c:pt idx="0">
                  <c:v>Tổng cộng</c:v>
                </c:pt>
                <c:pt idx="1">
                  <c:v>Xây lắp</c:v>
                </c:pt>
                <c:pt idx="2">
                  <c:v>Hàng hóa</c:v>
                </c:pt>
                <c:pt idx="3">
                  <c:v>Dịch vụ phi tư vấn</c:v>
                </c:pt>
                <c:pt idx="4">
                  <c:v>Tư vấn</c:v>
                </c:pt>
                <c:pt idx="5">
                  <c:v>Hỗn hợp</c:v>
                </c:pt>
              </c:strCache>
            </c:strRef>
          </c:cat>
          <c:val>
            <c:numRef>
              <c:f>Sheet2!$C$26:$C$31</c:f>
              <c:numCache>
                <c:formatCode>#,##0</c:formatCode>
                <c:ptCount val="6"/>
                <c:pt idx="0">
                  <c:v>2720971.747</c:v>
                </c:pt>
                <c:pt idx="1">
                  <c:v>1770117.594</c:v>
                </c:pt>
                <c:pt idx="2">
                  <c:v>529004.83299999998</c:v>
                </c:pt>
                <c:pt idx="3">
                  <c:v>36849.485000000001</c:v>
                </c:pt>
                <c:pt idx="4">
                  <c:v>171488.75399999999</c:v>
                </c:pt>
                <c:pt idx="5">
                  <c:v>148036.193</c:v>
                </c:pt>
              </c:numCache>
            </c:numRef>
          </c:val>
          <c:extLst xmlns:c16r2="http://schemas.microsoft.com/office/drawing/2015/06/chart">
            <c:ext xmlns:c16="http://schemas.microsoft.com/office/drawing/2014/chart" uri="{C3380CC4-5D6E-409C-BE32-E72D297353CC}">
              <c16:uniqueId val="{00000001-CBF0-4DE0-A975-5B6ED948D5F5}"/>
            </c:ext>
          </c:extLst>
        </c:ser>
        <c:ser>
          <c:idx val="2"/>
          <c:order val="2"/>
          <c:tx>
            <c:strRef>
              <c:f>Sheet2!$D$25</c:f>
              <c:strCache>
                <c:ptCount val="1"/>
                <c:pt idx="0">
                  <c:v>Tổng giá trị trúng thầu (tỷ đồng)</c:v>
                </c:pt>
              </c:strCache>
            </c:strRef>
          </c:tx>
          <c:spPr>
            <a:solidFill>
              <a:schemeClr val="accent3"/>
            </a:solidFill>
            <a:ln>
              <a:noFill/>
            </a:ln>
            <a:effectLst/>
          </c:spPr>
          <c:invertIfNegative val="0"/>
          <c:dLbls>
            <c:dLbl>
              <c:idx val="0"/>
              <c:layout>
                <c:manualLayout>
                  <c:x val="4.7286405158516925E-2"/>
                  <c:y val="-2.341920374707260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BF0-4DE0-A975-5B6ED948D5F5}"/>
                </c:ext>
                <c:ext xmlns:c15="http://schemas.microsoft.com/office/drawing/2012/chart" uri="{CE6537A1-D6FC-4f65-9D91-7224C49458BB}"/>
              </c:extLst>
            </c:dLbl>
            <c:dLbl>
              <c:idx val="1"/>
              <c:layout>
                <c:manualLayout>
                  <c:x val="5.3734551316496508E-2"/>
                  <c:y val="-1.338240214118440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CBF0-4DE0-A975-5B6ED948D5F5}"/>
                </c:ext>
                <c:ext xmlns:c15="http://schemas.microsoft.com/office/drawing/2012/chart" uri="{CE6537A1-D6FC-4f65-9D91-7224C49458BB}"/>
              </c:extLst>
            </c:dLbl>
            <c:dLbl>
              <c:idx val="2"/>
              <c:layout>
                <c:manualLayout>
                  <c:x val="3.2240730789897823E-2"/>
                  <c:y val="-6.022080963532966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CBF0-4DE0-A975-5B6ED948D5F5}"/>
                </c:ext>
                <c:ext xmlns:c15="http://schemas.microsoft.com/office/drawing/2012/chart" uri="{CE6537A1-D6FC-4f65-9D91-7224C49458BB}"/>
              </c:extLst>
            </c:dLbl>
            <c:dLbl>
              <c:idx val="3"/>
              <c:layout>
                <c:manualLayout>
                  <c:x val="6.448146157979502E-3"/>
                  <c:y val="-5.018400802944128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CBF0-4DE0-A975-5B6ED948D5F5}"/>
                </c:ext>
                <c:ext xmlns:c15="http://schemas.microsoft.com/office/drawing/2012/chart" uri="{CE6537A1-D6FC-4f65-9D91-7224C49458BB}"/>
              </c:extLst>
            </c:dLbl>
            <c:dLbl>
              <c:idx val="4"/>
              <c:layout>
                <c:manualLayout>
                  <c:x val="2.5792584631918167E-2"/>
                  <c:y val="-0.11375041820006704"/>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CBF0-4DE0-A975-5B6ED948D5F5}"/>
                </c:ext>
                <c:ext xmlns:c15="http://schemas.microsoft.com/office/drawing/2012/chart" uri="{CE6537A1-D6FC-4f65-9D91-7224C49458BB}"/>
              </c:extLst>
            </c:dLbl>
            <c:dLbl>
              <c:idx val="5"/>
              <c:layout>
                <c:manualLayout>
                  <c:x val="1.5045674368619023E-2"/>
                  <c:y val="-6.356641017062562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8-CBF0-4DE0-A975-5B6ED948D5F5}"/>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Sheet2!$A$26:$A$31</c:f>
              <c:strCache>
                <c:ptCount val="6"/>
                <c:pt idx="0">
                  <c:v>Tổng cộng</c:v>
                </c:pt>
                <c:pt idx="1">
                  <c:v>Xây lắp</c:v>
                </c:pt>
                <c:pt idx="2">
                  <c:v>Hàng hóa</c:v>
                </c:pt>
                <c:pt idx="3">
                  <c:v>Dịch vụ phi tư vấn</c:v>
                </c:pt>
                <c:pt idx="4">
                  <c:v>Tư vấn</c:v>
                </c:pt>
                <c:pt idx="5">
                  <c:v>Hỗn hợp</c:v>
                </c:pt>
              </c:strCache>
            </c:strRef>
          </c:cat>
          <c:val>
            <c:numRef>
              <c:f>Sheet2!$D$26:$D$31</c:f>
              <c:numCache>
                <c:formatCode>#,##0</c:formatCode>
                <c:ptCount val="6"/>
                <c:pt idx="0">
                  <c:v>2590685.8050000002</c:v>
                </c:pt>
                <c:pt idx="1">
                  <c:v>1711550.0460000001</c:v>
                </c:pt>
                <c:pt idx="2">
                  <c:v>479352.12599999999</c:v>
                </c:pt>
                <c:pt idx="3">
                  <c:v>33501.550000000003</c:v>
                </c:pt>
                <c:pt idx="4">
                  <c:v>162393.674</c:v>
                </c:pt>
                <c:pt idx="5">
                  <c:v>145109.63500000001</c:v>
                </c:pt>
              </c:numCache>
            </c:numRef>
          </c:val>
          <c:extLst xmlns:c16r2="http://schemas.microsoft.com/office/drawing/2015/06/chart">
            <c:ext xmlns:c16="http://schemas.microsoft.com/office/drawing/2014/chart" uri="{C3380CC4-5D6E-409C-BE32-E72D297353CC}">
              <c16:uniqueId val="{00000002-CBF0-4DE0-A975-5B6ED948D5F5}"/>
            </c:ext>
          </c:extLst>
        </c:ser>
        <c:ser>
          <c:idx val="3"/>
          <c:order val="3"/>
          <c:tx>
            <c:strRef>
              <c:f>Sheet2!$E$25</c:f>
              <c:strCache>
                <c:ptCount val="1"/>
                <c:pt idx="0">
                  <c:v>Tỷ lệ tiết kiệm (%)</c:v>
                </c:pt>
              </c:strCache>
            </c:strRef>
          </c:tx>
          <c:spPr>
            <a:solidFill>
              <a:schemeClr val="accent4"/>
            </a:solidFill>
            <a:ln>
              <a:noFill/>
            </a:ln>
            <a:effectLst/>
          </c:spPr>
          <c:invertIfNegative val="0"/>
          <c:dLbls>
            <c:dLbl>
              <c:idx val="0"/>
              <c:layout>
                <c:manualLayout>
                  <c:x val="1.5045674368618998E-2"/>
                  <c:y val="-5.0184008029442494E-3"/>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CBF0-4DE0-A975-5B6ED948D5F5}"/>
                </c:ext>
                <c:ext xmlns:c15="http://schemas.microsoft.com/office/drawing/2012/chart" uri="{CE6537A1-D6FC-4f65-9D91-7224C49458BB}">
                  <c15:layout>
                    <c:manualLayout>
                      <c:w val="5.6926468286037049E-2"/>
                      <c:h val="3.675155359678401E-2"/>
                    </c:manualLayout>
                  </c15:layout>
                </c:ext>
              </c:extLst>
            </c:dLbl>
            <c:dLbl>
              <c:idx val="1"/>
              <c:layout>
                <c:manualLayout>
                  <c:x val="1.2896292315959162E-2"/>
                  <c:y val="-3.3456005352960859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CBF0-4DE0-A975-5B6ED948D5F5}"/>
                </c:ext>
                <c:ext xmlns:c15="http://schemas.microsoft.com/office/drawing/2012/chart" uri="{CE6537A1-D6FC-4f65-9D91-7224C49458BB}"/>
              </c:extLst>
            </c:dLbl>
            <c:dLbl>
              <c:idx val="2"/>
              <c:layout>
                <c:manualLayout>
                  <c:x val="1.0746910263299301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CBF0-4DE0-A975-5B6ED948D5F5}"/>
                </c:ext>
                <c:ext xmlns:c15="http://schemas.microsoft.com/office/drawing/2012/chart" uri="{CE6537A1-D6FC-4f65-9D91-7224C49458BB}"/>
              </c:extLst>
            </c:dLbl>
            <c:dLbl>
              <c:idx val="4"/>
              <c:layout>
                <c:manualLayout>
                  <c:x val="0"/>
                  <c:y val="-5.018400802944128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CBF0-4DE0-A975-5B6ED948D5F5}"/>
                </c:ext>
                <c:ext xmlns:c15="http://schemas.microsoft.com/office/drawing/2012/chart" uri="{CE6537A1-D6FC-4f65-9D91-7224C49458BB}"/>
              </c:extLst>
            </c:dLbl>
            <c:dLbl>
              <c:idx val="5"/>
              <c:layout>
                <c:manualLayout>
                  <c:x val="1.5045674368618865E-2"/>
                  <c:y val="-3.3456005352960859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CBF0-4DE0-A975-5B6ED948D5F5}"/>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Sheet2!$A$26:$A$31</c:f>
              <c:strCache>
                <c:ptCount val="6"/>
                <c:pt idx="0">
                  <c:v>Tổng cộng</c:v>
                </c:pt>
                <c:pt idx="1">
                  <c:v>Xây lắp</c:v>
                </c:pt>
                <c:pt idx="2">
                  <c:v>Hàng hóa</c:v>
                </c:pt>
                <c:pt idx="3">
                  <c:v>Dịch vụ phi tư vấn</c:v>
                </c:pt>
                <c:pt idx="4">
                  <c:v>Tư vấn</c:v>
                </c:pt>
                <c:pt idx="5">
                  <c:v>Hỗn hợp</c:v>
                </c:pt>
              </c:strCache>
            </c:strRef>
          </c:cat>
          <c:val>
            <c:numRef>
              <c:f>Sheet2!$E$26:$E$31</c:f>
              <c:numCache>
                <c:formatCode>General</c:formatCode>
                <c:ptCount val="6"/>
                <c:pt idx="0">
                  <c:v>4.7880000000000003</c:v>
                </c:pt>
                <c:pt idx="1">
                  <c:v>3.3090000000000002</c:v>
                </c:pt>
                <c:pt idx="2">
                  <c:v>9.3859999999999992</c:v>
                </c:pt>
                <c:pt idx="3">
                  <c:v>9.0850000000000009</c:v>
                </c:pt>
                <c:pt idx="4">
                  <c:v>5.3040000000000003</c:v>
                </c:pt>
                <c:pt idx="5">
                  <c:v>1.9770000000000001</c:v>
                </c:pt>
              </c:numCache>
            </c:numRef>
          </c:val>
          <c:extLst xmlns:c16r2="http://schemas.microsoft.com/office/drawing/2015/06/chart">
            <c:ext xmlns:c16="http://schemas.microsoft.com/office/drawing/2014/chart" uri="{C3380CC4-5D6E-409C-BE32-E72D297353CC}">
              <c16:uniqueId val="{00000003-CBF0-4DE0-A975-5B6ED948D5F5}"/>
            </c:ext>
          </c:extLst>
        </c:ser>
        <c:dLbls>
          <c:dLblPos val="outEnd"/>
          <c:showLegendKey val="0"/>
          <c:showVal val="1"/>
          <c:showCatName val="0"/>
          <c:showSerName val="0"/>
          <c:showPercent val="0"/>
          <c:showBubbleSize val="0"/>
        </c:dLbls>
        <c:gapWidth val="219"/>
        <c:overlap val="-27"/>
        <c:axId val="-588650464"/>
        <c:axId val="-622811168"/>
      </c:barChart>
      <c:catAx>
        <c:axId val="-588650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2811168"/>
        <c:crosses val="autoZero"/>
        <c:auto val="1"/>
        <c:lblAlgn val="ctr"/>
        <c:lblOffset val="100"/>
        <c:noMultiLvlLbl val="0"/>
      </c:catAx>
      <c:valAx>
        <c:axId val="-622811168"/>
        <c:scaling>
          <c:orientation val="minMax"/>
        </c:scaling>
        <c:delete val="1"/>
        <c:axPos val="l"/>
        <c:numFmt formatCode="#,##0" sourceLinked="1"/>
        <c:majorTickMark val="none"/>
        <c:minorTickMark val="none"/>
        <c:tickLblPos val="nextTo"/>
        <c:crossAx val="-588650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baseline="0">
                <a:solidFill>
                  <a:sysClr val="windowText" lastClr="000000"/>
                </a:solidFill>
                <a:effectLst/>
                <a:latin typeface="Times New Roman" panose="02020603050405020304" pitchFamily="18" charset="0"/>
                <a:cs typeface="Times New Roman" panose="02020603050405020304" pitchFamily="18" charset="0"/>
              </a:rPr>
              <a:t>D</a:t>
            </a:r>
            <a:r>
              <a:rPr lang="vi-VN" sz="1200" b="1" i="0" baseline="0">
                <a:solidFill>
                  <a:sysClr val="windowText" lastClr="000000"/>
                </a:solidFill>
                <a:effectLst/>
                <a:latin typeface="Times New Roman" panose="02020603050405020304" pitchFamily="18" charset="0"/>
                <a:cs typeface="Times New Roman" panose="02020603050405020304" pitchFamily="18" charset="0"/>
              </a:rPr>
              <a:t>ự án </a:t>
            </a:r>
            <a:r>
              <a:rPr lang="it-IT" sz="1200" b="1" i="0" baseline="0">
                <a:solidFill>
                  <a:sysClr val="windowText" lastClr="000000"/>
                </a:solidFill>
                <a:effectLst/>
                <a:latin typeface="Times New Roman" panose="02020603050405020304" pitchFamily="18" charset="0"/>
                <a:cs typeface="Times New Roman" panose="02020603050405020304" pitchFamily="18" charset="0"/>
              </a:rPr>
              <a:t>đầu tư phát triển </a:t>
            </a:r>
            <a:r>
              <a:rPr lang="en-US" sz="1200" b="1" i="0" baseline="0">
                <a:solidFill>
                  <a:sysClr val="windowText" lastClr="000000"/>
                </a:solidFill>
                <a:effectLst/>
                <a:latin typeface="Times New Roman" panose="02020603050405020304" pitchFamily="18" charset="0"/>
                <a:cs typeface="Times New Roman" panose="02020603050405020304" pitchFamily="18" charset="0"/>
              </a:rPr>
              <a:t>sử dụng vốn trong nước</a:t>
            </a:r>
            <a:endParaRPr lang="vi-VN" sz="1200" b="1">
              <a:solidFill>
                <a:sysClr val="windowText" lastClr="000000"/>
              </a:solidFill>
              <a:effectLst/>
              <a:latin typeface="Times New Roman" panose="02020603050405020304" pitchFamily="18" charset="0"/>
              <a:cs typeface="Times New Roman" panose="02020603050405020304" pitchFamily="18" charset="0"/>
            </a:endParaRPr>
          </a:p>
          <a:p>
            <a:pPr>
              <a:defRPr/>
            </a:pPr>
            <a:r>
              <a:rPr lang="it-IT" sz="1200" b="1" i="0" baseline="0">
                <a:solidFill>
                  <a:sysClr val="windowText" lastClr="000000"/>
                </a:solidFill>
                <a:effectLst/>
                <a:latin typeface="Times New Roman" panose="02020603050405020304" pitchFamily="18" charset="0"/>
                <a:cs typeface="Times New Roman" panose="02020603050405020304" pitchFamily="18" charset="0"/>
              </a:rPr>
              <a:t>Theo hình thức lựa chọn nhà thầu</a:t>
            </a:r>
            <a:endParaRPr lang="vi-VN" sz="1200" b="1">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Sheet2!$A$28</c:f>
              <c:strCache>
                <c:ptCount val="1"/>
                <c:pt idx="0">
                  <c:v>Số gói thầu</c:v>
                </c:pt>
              </c:strCache>
            </c:strRef>
          </c:tx>
          <c:spPr>
            <a:solidFill>
              <a:schemeClr val="accent1"/>
            </a:solidFill>
            <a:ln>
              <a:noFill/>
            </a:ln>
            <a:effectLst/>
            <a:sp3d/>
          </c:spPr>
          <c:invertIfNegative val="0"/>
          <c:dLbls>
            <c:dLbl>
              <c:idx val="0"/>
              <c:layout>
                <c:manualLayout>
                  <c:x val="-3.8956822854669407E-2"/>
                  <c:y val="-1.8574413745066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675-4820-8267-88300201379C}"/>
                </c:ext>
                <c:ext xmlns:c15="http://schemas.microsoft.com/office/drawing/2012/chart" uri="{CE6537A1-D6FC-4f65-9D91-7224C49458BB}"/>
              </c:extLst>
            </c:dLbl>
            <c:dLbl>
              <c:idx val="1"/>
              <c:layout>
                <c:manualLayout>
                  <c:x val="-3.4628286981928401E-2"/>
                  <c:y val="-0.1068028790341304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2675-4820-8267-88300201379C}"/>
                </c:ext>
                <c:ext xmlns:c15="http://schemas.microsoft.com/office/drawing/2012/chart" uri="{CE6537A1-D6FC-4f65-9D91-7224C49458BB}"/>
              </c:extLst>
            </c:dLbl>
            <c:dLbl>
              <c:idx val="2"/>
              <c:layout>
                <c:manualLayout>
                  <c:x val="-2.5971215236446271E-2"/>
                  <c:y val="-0.120733689342930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2675-4820-8267-88300201379C}"/>
                </c:ext>
                <c:ext xmlns:c15="http://schemas.microsoft.com/office/drawing/2012/chart" uri="{CE6537A1-D6FC-4f65-9D91-7224C49458BB}"/>
              </c:extLst>
            </c:dLbl>
            <c:dLbl>
              <c:idx val="3"/>
              <c:layout>
                <c:manualLayout>
                  <c:x val="-1.0821339681852614E-2"/>
                  <c:y val="-6.96540515439981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2675-4820-8267-88300201379C}"/>
                </c:ext>
                <c:ext xmlns:c15="http://schemas.microsoft.com/office/drawing/2012/chart" uri="{CE6537A1-D6FC-4f65-9D91-7224C49458BB}"/>
              </c:extLst>
            </c:dLbl>
            <c:dLbl>
              <c:idx val="4"/>
              <c:layout>
                <c:manualLayout>
                  <c:x val="0"/>
                  <c:y val="-9.751567216159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2675-4820-8267-88300201379C}"/>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Sheet2!$B$27:$F$27</c:f>
              <c:strCache>
                <c:ptCount val="5"/>
                <c:pt idx="0">
                  <c:v>Tổng cộng</c:v>
                </c:pt>
                <c:pt idx="1">
                  <c:v>Đấu thầu rộng rãi</c:v>
                </c:pt>
                <c:pt idx="2">
                  <c:v>Chào hàng cạnh tranh</c:v>
                </c:pt>
                <c:pt idx="3">
                  <c:v>Chỉ định thầu</c:v>
                </c:pt>
                <c:pt idx="4">
                  <c:v>Các hình thức khác</c:v>
                </c:pt>
              </c:strCache>
            </c:strRef>
          </c:cat>
          <c:val>
            <c:numRef>
              <c:f>Sheet2!$B$28:$F$28</c:f>
              <c:numCache>
                <c:formatCode>_(* #,##0_);_(* \(#,##0\);_(* "-"??_);_(@_)</c:formatCode>
                <c:ptCount val="5"/>
                <c:pt idx="0" formatCode="#,##0">
                  <c:v>1069759</c:v>
                </c:pt>
                <c:pt idx="1">
                  <c:v>170468</c:v>
                </c:pt>
                <c:pt idx="2">
                  <c:v>59447</c:v>
                </c:pt>
                <c:pt idx="3">
                  <c:v>769386</c:v>
                </c:pt>
                <c:pt idx="4">
                  <c:v>70458</c:v>
                </c:pt>
              </c:numCache>
            </c:numRef>
          </c:val>
          <c:extLst xmlns:c16r2="http://schemas.microsoft.com/office/drawing/2015/06/chart">
            <c:ext xmlns:c16="http://schemas.microsoft.com/office/drawing/2014/chart" uri="{C3380CC4-5D6E-409C-BE32-E72D297353CC}">
              <c16:uniqueId val="{00000000-2675-4820-8267-88300201379C}"/>
            </c:ext>
          </c:extLst>
        </c:ser>
        <c:ser>
          <c:idx val="1"/>
          <c:order val="1"/>
          <c:tx>
            <c:strRef>
              <c:f>Sheet2!$A$29</c:f>
              <c:strCache>
                <c:ptCount val="1"/>
                <c:pt idx="0">
                  <c:v>Tổng giá trị gói thầu (tỷ đồng)</c:v>
                </c:pt>
              </c:strCache>
            </c:strRef>
          </c:tx>
          <c:spPr>
            <a:solidFill>
              <a:schemeClr val="accent2"/>
            </a:solidFill>
            <a:ln>
              <a:noFill/>
            </a:ln>
            <a:effectLst/>
            <a:sp3d/>
          </c:spPr>
          <c:invertIfNegative val="0"/>
          <c:dLbls>
            <c:dLbl>
              <c:idx val="0"/>
              <c:layout>
                <c:manualLayout>
                  <c:x val="-6.9256573963856732E-2"/>
                  <c:y val="-1.393081030879962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2675-4820-8267-88300201379C}"/>
                </c:ext>
                <c:ext xmlns:c15="http://schemas.microsoft.com/office/drawing/2012/chart" uri="{CE6537A1-D6FC-4f65-9D91-7224C49458BB}"/>
              </c:extLst>
            </c:dLbl>
            <c:dLbl>
              <c:idx val="1"/>
              <c:layout>
                <c:manualLayout>
                  <c:x val="-4.1121090791039934E-2"/>
                  <c:y val="-2.78616206175992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2675-4820-8267-88300201379C}"/>
                </c:ext>
                <c:ext xmlns:c15="http://schemas.microsoft.com/office/drawing/2012/chart" uri="{CE6537A1-D6FC-4f65-9D91-7224C49458BB}"/>
              </c:extLst>
            </c:dLbl>
            <c:dLbl>
              <c:idx val="2"/>
              <c:layout>
                <c:manualLayout>
                  <c:x val="6.4928038091114889E-3"/>
                  <c:y val="-0.1903877408869283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2675-4820-8267-88300201379C}"/>
                </c:ext>
                <c:ext xmlns:c15="http://schemas.microsoft.com/office/drawing/2012/chart" uri="{CE6537A1-D6FC-4f65-9D91-7224C49458BB}"/>
              </c:extLst>
            </c:dLbl>
            <c:dLbl>
              <c:idx val="3"/>
              <c:layout>
                <c:manualLayout>
                  <c:x val="1.0821339681852534E-2"/>
                  <c:y val="-0.1903877408869283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2675-4820-8267-88300201379C}"/>
                </c:ext>
                <c:ext xmlns:c15="http://schemas.microsoft.com/office/drawing/2012/chart" uri="{CE6537A1-D6FC-4f65-9D91-7224C49458BB}"/>
              </c:extLst>
            </c:dLbl>
            <c:dLbl>
              <c:idx val="4"/>
              <c:layout>
                <c:manualLayout>
                  <c:x val="4.3285358727410458E-3"/>
                  <c:y val="-0.1300208962154631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2675-4820-8267-88300201379C}"/>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Sheet2!$B$27:$F$27</c:f>
              <c:strCache>
                <c:ptCount val="5"/>
                <c:pt idx="0">
                  <c:v>Tổng cộng</c:v>
                </c:pt>
                <c:pt idx="1">
                  <c:v>Đấu thầu rộng rãi</c:v>
                </c:pt>
                <c:pt idx="2">
                  <c:v>Chào hàng cạnh tranh</c:v>
                </c:pt>
                <c:pt idx="3">
                  <c:v>Chỉ định thầu</c:v>
                </c:pt>
                <c:pt idx="4">
                  <c:v>Các hình thức khác</c:v>
                </c:pt>
              </c:strCache>
            </c:strRef>
          </c:cat>
          <c:val>
            <c:numRef>
              <c:f>Sheet2!$B$29:$F$29</c:f>
              <c:numCache>
                <c:formatCode>_(* #,##0_);_(* \(#,##0\);_(* "-"??_);_(@_)</c:formatCode>
                <c:ptCount val="5"/>
                <c:pt idx="0" formatCode="#,##0">
                  <c:v>2720971</c:v>
                </c:pt>
                <c:pt idx="1">
                  <c:v>1983096</c:v>
                </c:pt>
                <c:pt idx="2">
                  <c:v>117891</c:v>
                </c:pt>
                <c:pt idx="3">
                  <c:v>371609</c:v>
                </c:pt>
                <c:pt idx="4">
                  <c:v>248375</c:v>
                </c:pt>
              </c:numCache>
            </c:numRef>
          </c:val>
          <c:extLst xmlns:c16r2="http://schemas.microsoft.com/office/drawing/2015/06/chart">
            <c:ext xmlns:c16="http://schemas.microsoft.com/office/drawing/2014/chart" uri="{C3380CC4-5D6E-409C-BE32-E72D297353CC}">
              <c16:uniqueId val="{00000001-2675-4820-8267-88300201379C}"/>
            </c:ext>
          </c:extLst>
        </c:ser>
        <c:ser>
          <c:idx val="2"/>
          <c:order val="2"/>
          <c:tx>
            <c:strRef>
              <c:f>Sheet2!$A$30</c:f>
              <c:strCache>
                <c:ptCount val="1"/>
                <c:pt idx="0">
                  <c:v>Tổng giá trị trúng thầu (tỷ đồng)</c:v>
                </c:pt>
              </c:strCache>
            </c:strRef>
          </c:tx>
          <c:spPr>
            <a:solidFill>
              <a:schemeClr val="accent3"/>
            </a:solidFill>
            <a:ln>
              <a:noFill/>
            </a:ln>
            <a:effectLst/>
            <a:sp3d/>
          </c:spPr>
          <c:invertIfNegative val="0"/>
          <c:dLbls>
            <c:dLbl>
              <c:idx val="0"/>
              <c:layout>
                <c:manualLayout>
                  <c:x val="-4.3285358727410458E-3"/>
                  <c:y val="-9.751567216159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2675-4820-8267-88300201379C}"/>
                </c:ext>
                <c:ext xmlns:c15="http://schemas.microsoft.com/office/drawing/2012/chart" uri="{CE6537A1-D6FC-4f65-9D91-7224C49458BB}"/>
              </c:extLst>
            </c:dLbl>
            <c:dLbl>
              <c:idx val="1"/>
              <c:layout>
                <c:manualLayout>
                  <c:x val="2.5971215236446313E-2"/>
                  <c:y val="-5.107963779893201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2675-4820-8267-88300201379C}"/>
                </c:ext>
                <c:ext xmlns:c15="http://schemas.microsoft.com/office/drawing/2012/chart" uri="{CE6537A1-D6FC-4f65-9D91-7224C49458BB}"/>
              </c:extLst>
            </c:dLbl>
            <c:dLbl>
              <c:idx val="2"/>
              <c:layout>
                <c:manualLayout>
                  <c:x val="2.3806947300075751E-2"/>
                  <c:y val="-0.1160900859066636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2675-4820-8267-88300201379C}"/>
                </c:ext>
                <c:ext xmlns:c15="http://schemas.microsoft.com/office/drawing/2012/chart" uri="{CE6537A1-D6FC-4f65-9D91-7224C49458BB}"/>
              </c:extLst>
            </c:dLbl>
            <c:dLbl>
              <c:idx val="3"/>
              <c:layout>
                <c:manualLayout>
                  <c:x val="3.8956822854669407E-2"/>
                  <c:y val="-0.1207336893429301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2675-4820-8267-88300201379C}"/>
                </c:ext>
                <c:ext xmlns:c15="http://schemas.microsoft.com/office/drawing/2012/chart" uri="{CE6537A1-D6FC-4f65-9D91-7224C49458BB}"/>
              </c:extLst>
            </c:dLbl>
            <c:dLbl>
              <c:idx val="4"/>
              <c:layout>
                <c:manualLayout>
                  <c:x val="5.410669840926307E-2"/>
                  <c:y val="-0.1114464824703971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2675-4820-8267-88300201379C}"/>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Sheet2!$B$27:$F$27</c:f>
              <c:strCache>
                <c:ptCount val="5"/>
                <c:pt idx="0">
                  <c:v>Tổng cộng</c:v>
                </c:pt>
                <c:pt idx="1">
                  <c:v>Đấu thầu rộng rãi</c:v>
                </c:pt>
                <c:pt idx="2">
                  <c:v>Chào hàng cạnh tranh</c:v>
                </c:pt>
                <c:pt idx="3">
                  <c:v>Chỉ định thầu</c:v>
                </c:pt>
                <c:pt idx="4">
                  <c:v>Các hình thức khác</c:v>
                </c:pt>
              </c:strCache>
            </c:strRef>
          </c:cat>
          <c:val>
            <c:numRef>
              <c:f>Sheet2!$B$30:$F$30</c:f>
              <c:numCache>
                <c:formatCode>_(* #,##0_);_(* \(#,##0\);_(* "-"??_);_(@_)</c:formatCode>
                <c:ptCount val="5"/>
                <c:pt idx="0" formatCode="#,##0">
                  <c:v>2590685</c:v>
                </c:pt>
                <c:pt idx="1">
                  <c:v>1963613</c:v>
                </c:pt>
                <c:pt idx="2">
                  <c:v>112110</c:v>
                </c:pt>
                <c:pt idx="3">
                  <c:v>359546</c:v>
                </c:pt>
                <c:pt idx="4">
                  <c:v>240923</c:v>
                </c:pt>
              </c:numCache>
            </c:numRef>
          </c:val>
          <c:extLst xmlns:c16r2="http://schemas.microsoft.com/office/drawing/2015/06/chart">
            <c:ext xmlns:c16="http://schemas.microsoft.com/office/drawing/2014/chart" uri="{C3380CC4-5D6E-409C-BE32-E72D297353CC}">
              <c16:uniqueId val="{00000002-2675-4820-8267-88300201379C}"/>
            </c:ext>
          </c:extLst>
        </c:ser>
        <c:ser>
          <c:idx val="3"/>
          <c:order val="3"/>
          <c:tx>
            <c:strRef>
              <c:f>Sheet2!$A$31</c:f>
              <c:strCache>
                <c:ptCount val="1"/>
                <c:pt idx="0">
                  <c:v>Tỉ lệ tiết kiệm (%)</c:v>
                </c:pt>
              </c:strCache>
            </c:strRef>
          </c:tx>
          <c:spPr>
            <a:solidFill>
              <a:schemeClr val="accent4"/>
            </a:solidFill>
            <a:ln>
              <a:noFill/>
            </a:ln>
            <a:effectLst/>
            <a:sp3d/>
          </c:spPr>
          <c:invertIfNegative val="0"/>
          <c:dLbls>
            <c:dLbl>
              <c:idx val="0"/>
              <c:layout>
                <c:manualLayout>
                  <c:x val="2.3806947300075751E-2"/>
                  <c:y val="-1.393081030879971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2675-4820-8267-88300201379C}"/>
                </c:ext>
                <c:ext xmlns:c15="http://schemas.microsoft.com/office/drawing/2012/chart" uri="{CE6537A1-D6FC-4f65-9D91-7224C49458BB}"/>
              </c:extLst>
            </c:dLbl>
            <c:dLbl>
              <c:idx val="1"/>
              <c:layout>
                <c:manualLayout>
                  <c:x val="2.1642679363705227E-2"/>
                  <c:y val="-4.643603436266542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2675-4820-8267-88300201379C}"/>
                </c:ext>
                <c:ext xmlns:c15="http://schemas.microsoft.com/office/drawing/2012/chart" uri="{CE6537A1-D6FC-4f65-9D91-7224C49458BB}"/>
              </c:extLst>
            </c:dLbl>
            <c:dLbl>
              <c:idx val="2"/>
              <c:layout>
                <c:manualLayout>
                  <c:x val="1.0821339681852614E-2"/>
                  <c:y val="-1.85744137450662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2675-4820-8267-88300201379C}"/>
                </c:ext>
                <c:ext xmlns:c15="http://schemas.microsoft.com/office/drawing/2012/chart" uri="{CE6537A1-D6FC-4f65-9D91-7224C49458BB}"/>
              </c:extLst>
            </c:dLbl>
            <c:dLbl>
              <c:idx val="3"/>
              <c:layout>
                <c:manualLayout>
                  <c:x val="8.6570717454820117E-3"/>
                  <c:y val="-7.42976549802646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2675-4820-8267-88300201379C}"/>
                </c:ext>
                <c:ext xmlns:c15="http://schemas.microsoft.com/office/drawing/2012/chart" uri="{CE6537A1-D6FC-4f65-9D91-7224C49458BB}"/>
              </c:extLst>
            </c:dLbl>
            <c:dLbl>
              <c:idx val="4"/>
              <c:layout>
                <c:manualLayout>
                  <c:x val="2.8135483172816795E-2"/>
                  <c:y val="-3.2505224053865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2675-4820-8267-88300201379C}"/>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Sheet2!$B$27:$F$27</c:f>
              <c:strCache>
                <c:ptCount val="5"/>
                <c:pt idx="0">
                  <c:v>Tổng cộng</c:v>
                </c:pt>
                <c:pt idx="1">
                  <c:v>Đấu thầu rộng rãi</c:v>
                </c:pt>
                <c:pt idx="2">
                  <c:v>Chào hàng cạnh tranh</c:v>
                </c:pt>
                <c:pt idx="3">
                  <c:v>Chỉ định thầu</c:v>
                </c:pt>
                <c:pt idx="4">
                  <c:v>Các hình thức khác</c:v>
                </c:pt>
              </c:strCache>
            </c:strRef>
          </c:cat>
          <c:val>
            <c:numRef>
              <c:f>Sheet2!$B$31:$F$31</c:f>
              <c:numCache>
                <c:formatCode>0.00</c:formatCode>
                <c:ptCount val="5"/>
                <c:pt idx="0">
                  <c:v>4.79</c:v>
                </c:pt>
                <c:pt idx="1">
                  <c:v>0.98</c:v>
                </c:pt>
                <c:pt idx="2">
                  <c:v>4.9000000000000004</c:v>
                </c:pt>
                <c:pt idx="3">
                  <c:v>3.25</c:v>
                </c:pt>
                <c:pt idx="4" formatCode="_(* #,##0_);_(* \(#,##0\);_(* &quot;-&quot;??_);_(@_)">
                  <c:v>3</c:v>
                </c:pt>
              </c:numCache>
            </c:numRef>
          </c:val>
          <c:extLst xmlns:c16r2="http://schemas.microsoft.com/office/drawing/2015/06/chart">
            <c:ext xmlns:c16="http://schemas.microsoft.com/office/drawing/2014/chart" uri="{C3380CC4-5D6E-409C-BE32-E72D297353CC}">
              <c16:uniqueId val="{00000003-2675-4820-8267-88300201379C}"/>
            </c:ext>
          </c:extLst>
        </c:ser>
        <c:dLbls>
          <c:showLegendKey val="0"/>
          <c:showVal val="1"/>
          <c:showCatName val="0"/>
          <c:showSerName val="0"/>
          <c:showPercent val="0"/>
          <c:showBubbleSize val="0"/>
        </c:dLbls>
        <c:gapWidth val="150"/>
        <c:shape val="box"/>
        <c:axId val="-472476624"/>
        <c:axId val="-472479888"/>
        <c:axId val="0"/>
      </c:bar3DChart>
      <c:catAx>
        <c:axId val="-4724766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79888"/>
        <c:crosses val="autoZero"/>
        <c:auto val="1"/>
        <c:lblAlgn val="ctr"/>
        <c:lblOffset val="100"/>
        <c:noMultiLvlLbl val="0"/>
      </c:catAx>
      <c:valAx>
        <c:axId val="-472479888"/>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472476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solidFill>
                  <a:sysClr val="windowText" lastClr="000000"/>
                </a:solidFill>
                <a:latin typeface="Times New Roman" panose="02020603050405020304" pitchFamily="18" charset="0"/>
                <a:cs typeface="Times New Roman" panose="02020603050405020304" pitchFamily="18" charset="0"/>
              </a:rPr>
              <a:t>V</a:t>
            </a:r>
            <a:r>
              <a:rPr lang="en-US" sz="1200" b="1" baseline="0">
                <a:solidFill>
                  <a:sysClr val="windowText" lastClr="000000"/>
                </a:solidFill>
                <a:latin typeface="Times New Roman" panose="02020603050405020304" pitchFamily="18" charset="0"/>
                <a:cs typeface="Times New Roman" panose="02020603050405020304" pitchFamily="18" charset="0"/>
              </a:rPr>
              <a:t>ốn ODA theo lĩnh vực đấu thầu</a:t>
            </a:r>
            <a:endParaRPr lang="vi-VN"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Sheet2!$A$35</c:f>
              <c:strCache>
                <c:ptCount val="1"/>
                <c:pt idx="0">
                  <c:v>Số gói thầu</c:v>
                </c:pt>
              </c:strCache>
            </c:strRef>
          </c:tx>
          <c:spPr>
            <a:solidFill>
              <a:schemeClr val="accent1"/>
            </a:solidFill>
            <a:ln>
              <a:noFill/>
            </a:ln>
            <a:effectLst/>
            <a:sp3d/>
          </c:spPr>
          <c:invertIfNegative val="0"/>
          <c:dLbls>
            <c:dLbl>
              <c:idx val="0"/>
              <c:layout>
                <c:manualLayout>
                  <c:x val="-3.8906300659245649E-2"/>
                  <c:y val="-1.388888888888880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85C8-404C-9156-022FF1422642}"/>
                </c:ext>
                <c:ext xmlns:c15="http://schemas.microsoft.com/office/drawing/2012/chart" uri="{CE6537A1-D6FC-4f65-9D91-7224C49458BB}"/>
              </c:extLst>
            </c:dLbl>
            <c:dLbl>
              <c:idx val="1"/>
              <c:layout>
                <c:manualLayout>
                  <c:x val="-2.8098994920566302E-2"/>
                  <c:y val="-4.629629629629714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85C8-404C-9156-022FF1422642}"/>
                </c:ext>
                <c:ext xmlns:c15="http://schemas.microsoft.com/office/drawing/2012/chart" uri="{CE6537A1-D6FC-4f65-9D91-7224C49458BB}"/>
              </c:extLst>
            </c:dLbl>
            <c:dLbl>
              <c:idx val="2"/>
              <c:layout>
                <c:manualLayout>
                  <c:x val="-3.2421917216038043E-2"/>
                  <c:y val="-8.4875562720133283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85C8-404C-9156-022FF1422642}"/>
                </c:ext>
                <c:ext xmlns:c15="http://schemas.microsoft.com/office/drawing/2012/chart" uri="{CE6537A1-D6FC-4f65-9D91-7224C49458BB}"/>
              </c:extLst>
            </c:dLbl>
            <c:dLbl>
              <c:idx val="3"/>
              <c:layout>
                <c:manualLayout>
                  <c:x val="-2.3776072625094565E-2"/>
                  <c:y val="-8.4875562720133283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85C8-404C-9156-022FF1422642}"/>
                </c:ext>
                <c:ext xmlns:c15="http://schemas.microsoft.com/office/drawing/2012/chart" uri="{CE6537A1-D6FC-4f65-9D91-7224C49458BB}"/>
              </c:extLst>
            </c:dLbl>
            <c:dLbl>
              <c:idx val="4"/>
              <c:layout>
                <c:manualLayout>
                  <c:x val="-4.32292229547166E-3"/>
                  <c:y val="-4.16666666666667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85C8-404C-9156-022FF1422642}"/>
                </c:ext>
                <c:ext xmlns:c15="http://schemas.microsoft.com/office/drawing/2012/chart" uri="{CE6537A1-D6FC-4f65-9D91-7224C49458BB}"/>
              </c:extLst>
            </c:dLbl>
            <c:dLbl>
              <c:idx val="5"/>
              <c:layout>
                <c:manualLayout>
                  <c:x val="-2.5937533772830593E-2"/>
                  <c:y val="-4.629629629629629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85C8-404C-9156-022FF142264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Sheet2!$B$34:$G$34</c:f>
              <c:strCache>
                <c:ptCount val="6"/>
                <c:pt idx="0">
                  <c:v>Tổng cộng</c:v>
                </c:pt>
                <c:pt idx="1">
                  <c:v>Xây lắp </c:v>
                </c:pt>
                <c:pt idx="2">
                  <c:v>Hàng hóa</c:v>
                </c:pt>
                <c:pt idx="3">
                  <c:v>Phi tư vấn</c:v>
                </c:pt>
                <c:pt idx="4">
                  <c:v>Tư vấn</c:v>
                </c:pt>
                <c:pt idx="5">
                  <c:v>Hỗn hợp</c:v>
                </c:pt>
              </c:strCache>
            </c:strRef>
          </c:cat>
          <c:val>
            <c:numRef>
              <c:f>Sheet2!$B$35:$G$35</c:f>
              <c:numCache>
                <c:formatCode>_(* #,##0_);_(* \(#,##0\);_(* "-"??_);_(@_)</c:formatCode>
                <c:ptCount val="6"/>
                <c:pt idx="0">
                  <c:v>29050</c:v>
                </c:pt>
                <c:pt idx="1">
                  <c:v>8403</c:v>
                </c:pt>
                <c:pt idx="2">
                  <c:v>4919</c:v>
                </c:pt>
                <c:pt idx="3">
                  <c:v>2873</c:v>
                </c:pt>
                <c:pt idx="4">
                  <c:v>12586</c:v>
                </c:pt>
                <c:pt idx="5">
                  <c:v>269</c:v>
                </c:pt>
              </c:numCache>
            </c:numRef>
          </c:val>
          <c:extLst xmlns:c16r2="http://schemas.microsoft.com/office/drawing/2015/06/chart">
            <c:ext xmlns:c16="http://schemas.microsoft.com/office/drawing/2014/chart" uri="{C3380CC4-5D6E-409C-BE32-E72D297353CC}">
              <c16:uniqueId val="{00000000-85C8-404C-9156-022FF1422642}"/>
            </c:ext>
          </c:extLst>
        </c:ser>
        <c:ser>
          <c:idx val="1"/>
          <c:order val="1"/>
          <c:tx>
            <c:strRef>
              <c:f>Sheet2!$A$36</c:f>
              <c:strCache>
                <c:ptCount val="1"/>
                <c:pt idx="0">
                  <c:v>Tổng giá trị gói thầu (tỷ đồng)</c:v>
                </c:pt>
              </c:strCache>
            </c:strRef>
          </c:tx>
          <c:spPr>
            <a:solidFill>
              <a:schemeClr val="accent2"/>
            </a:solidFill>
            <a:ln>
              <a:noFill/>
            </a:ln>
            <a:effectLst/>
            <a:sp3d/>
          </c:spPr>
          <c:invertIfNegative val="0"/>
          <c:dLbls>
            <c:dLbl>
              <c:idx val="1"/>
              <c:layout>
                <c:manualLayout>
                  <c:x val="-2.1614611477358693E-2"/>
                  <c:y val="-1.388888888888893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85C8-404C-9156-022FF1422642}"/>
                </c:ext>
                <c:ext xmlns:c15="http://schemas.microsoft.com/office/drawing/2012/chart" uri="{CE6537A1-D6FC-4f65-9D91-7224C49458BB}"/>
              </c:extLst>
            </c:dLbl>
            <c:dLbl>
              <c:idx val="2"/>
              <c:layout>
                <c:manualLayout>
                  <c:x val="-2.5937533772830434E-2"/>
                  <c:y val="-0.1157407407407407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85C8-404C-9156-022FF1422642}"/>
                </c:ext>
                <c:ext xmlns:c15="http://schemas.microsoft.com/office/drawing/2012/chart" uri="{CE6537A1-D6FC-4f65-9D91-7224C49458BB}"/>
              </c:extLst>
            </c:dLbl>
            <c:dLbl>
              <c:idx val="3"/>
              <c:layout>
                <c:manualLayout>
                  <c:x val="-6.4843834432076084E-3"/>
                  <c:y val="-9.722222222222230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85C8-404C-9156-022FF1422642}"/>
                </c:ext>
                <c:ext xmlns:c15="http://schemas.microsoft.com/office/drawing/2012/chart" uri="{CE6537A1-D6FC-4f65-9D91-7224C49458BB}"/>
              </c:extLst>
            </c:dLbl>
            <c:dLbl>
              <c:idx val="4"/>
              <c:layout>
                <c:manualLayout>
                  <c:x val="-3.8906300659245732E-2"/>
                  <c:y val="-0.1527777777777778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85C8-404C-9156-022FF1422642}"/>
                </c:ext>
                <c:ext xmlns:c15="http://schemas.microsoft.com/office/drawing/2012/chart" uri="{CE6537A1-D6FC-4f65-9D91-7224C49458BB}"/>
              </c:extLst>
            </c:dLbl>
            <c:dLbl>
              <c:idx val="5"/>
              <c:layout>
                <c:manualLayout>
                  <c:x val="-1.2968766886415217E-2"/>
                  <c:y val="-3.703703703703712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8-85C8-404C-9156-022FF142264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Sheet2!$B$34:$G$34</c:f>
              <c:strCache>
                <c:ptCount val="6"/>
                <c:pt idx="0">
                  <c:v>Tổng cộng</c:v>
                </c:pt>
                <c:pt idx="1">
                  <c:v>Xây lắp </c:v>
                </c:pt>
                <c:pt idx="2">
                  <c:v>Hàng hóa</c:v>
                </c:pt>
                <c:pt idx="3">
                  <c:v>Phi tư vấn</c:v>
                </c:pt>
                <c:pt idx="4">
                  <c:v>Tư vấn</c:v>
                </c:pt>
                <c:pt idx="5">
                  <c:v>Hỗn hợp</c:v>
                </c:pt>
              </c:strCache>
            </c:strRef>
          </c:cat>
          <c:val>
            <c:numRef>
              <c:f>Sheet2!$B$36:$G$36</c:f>
              <c:numCache>
                <c:formatCode>_(* #,##0_);_(* \(#,##0\);_(* "-"??_);_(@_)</c:formatCode>
                <c:ptCount val="6"/>
                <c:pt idx="0">
                  <c:v>241559</c:v>
                </c:pt>
                <c:pt idx="1">
                  <c:v>165797</c:v>
                </c:pt>
                <c:pt idx="2">
                  <c:v>44173</c:v>
                </c:pt>
                <c:pt idx="3">
                  <c:v>1581</c:v>
                </c:pt>
                <c:pt idx="4">
                  <c:v>15578</c:v>
                </c:pt>
                <c:pt idx="5">
                  <c:v>14430</c:v>
                </c:pt>
              </c:numCache>
            </c:numRef>
          </c:val>
          <c:extLst xmlns:c16r2="http://schemas.microsoft.com/office/drawing/2015/06/chart">
            <c:ext xmlns:c16="http://schemas.microsoft.com/office/drawing/2014/chart" uri="{C3380CC4-5D6E-409C-BE32-E72D297353CC}">
              <c16:uniqueId val="{00000001-85C8-404C-9156-022FF1422642}"/>
            </c:ext>
          </c:extLst>
        </c:ser>
        <c:ser>
          <c:idx val="2"/>
          <c:order val="2"/>
          <c:tx>
            <c:strRef>
              <c:f>Sheet2!$A$37</c:f>
              <c:strCache>
                <c:ptCount val="1"/>
                <c:pt idx="0">
                  <c:v>Tổng giá trị trúng thầu (tỷ đồng)</c:v>
                </c:pt>
              </c:strCache>
            </c:strRef>
          </c:tx>
          <c:spPr>
            <a:solidFill>
              <a:schemeClr val="accent3"/>
            </a:solidFill>
            <a:ln>
              <a:noFill/>
            </a:ln>
            <a:effectLst/>
            <a:sp3d/>
          </c:spPr>
          <c:invertIfNegative val="0"/>
          <c:dLbls>
            <c:dLbl>
              <c:idx val="0"/>
              <c:layout>
                <c:manualLayout>
                  <c:x val="3.2421917216038043E-2"/>
                  <c:y val="-5.55555555555555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85C8-404C-9156-022FF1422642}"/>
                </c:ext>
                <c:ext xmlns:c15="http://schemas.microsoft.com/office/drawing/2012/chart" uri="{CE6537A1-D6FC-4f65-9D91-7224C49458BB}"/>
              </c:extLst>
            </c:dLbl>
            <c:dLbl>
              <c:idx val="1"/>
              <c:layout>
                <c:manualLayout>
                  <c:x val="6.0520912136604307E-2"/>
                  <c:y val="-4.629629629629633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85C8-404C-9156-022FF1422642}"/>
                </c:ext>
                <c:ext xmlns:c15="http://schemas.microsoft.com/office/drawing/2012/chart" uri="{CE6537A1-D6FC-4f65-9D91-7224C49458BB}"/>
              </c:extLst>
            </c:dLbl>
            <c:dLbl>
              <c:idx val="2"/>
              <c:layout>
                <c:manualLayout>
                  <c:x val="2.3776072625094565E-2"/>
                  <c:y val="-0.1296296296296297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85C8-404C-9156-022FF1422642}"/>
                </c:ext>
                <c:ext xmlns:c15="http://schemas.microsoft.com/office/drawing/2012/chart" uri="{CE6537A1-D6FC-4f65-9D91-7224C49458BB}"/>
              </c:extLst>
            </c:dLbl>
            <c:dLbl>
              <c:idx val="3"/>
              <c:layout>
                <c:manualLayout>
                  <c:x val="2.1614611477358693E-2"/>
                  <c:y val="-0.1157407407407408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85C8-404C-9156-022FF1422642}"/>
                </c:ext>
                <c:ext xmlns:c15="http://schemas.microsoft.com/office/drawing/2012/chart" uri="{CE6537A1-D6FC-4f65-9D91-7224C49458BB}"/>
              </c:extLst>
            </c:dLbl>
            <c:dLbl>
              <c:idx val="4"/>
              <c:layout>
                <c:manualLayout>
                  <c:x val="-2.1614611477359488E-3"/>
                  <c:y val="-0.1527777777777777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85C8-404C-9156-022FF1422642}"/>
                </c:ext>
                <c:ext xmlns:c15="http://schemas.microsoft.com/office/drawing/2012/chart" uri="{CE6537A1-D6FC-4f65-9D91-7224C49458BB}"/>
              </c:extLst>
            </c:dLbl>
            <c:dLbl>
              <c:idx val="5"/>
              <c:layout>
                <c:manualLayout>
                  <c:x val="4.5390684102453262E-2"/>
                  <c:y val="-6.018518518518527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85C8-404C-9156-022FF142264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Sheet2!$B$34:$G$34</c:f>
              <c:strCache>
                <c:ptCount val="6"/>
                <c:pt idx="0">
                  <c:v>Tổng cộng</c:v>
                </c:pt>
                <c:pt idx="1">
                  <c:v>Xây lắp </c:v>
                </c:pt>
                <c:pt idx="2">
                  <c:v>Hàng hóa</c:v>
                </c:pt>
                <c:pt idx="3">
                  <c:v>Phi tư vấn</c:v>
                </c:pt>
                <c:pt idx="4">
                  <c:v>Tư vấn</c:v>
                </c:pt>
                <c:pt idx="5">
                  <c:v>Hỗn hợp</c:v>
                </c:pt>
              </c:strCache>
            </c:strRef>
          </c:cat>
          <c:val>
            <c:numRef>
              <c:f>Sheet2!$B$37:$G$37</c:f>
              <c:numCache>
                <c:formatCode>_(* #,##0_);_(* \(#,##0\);_(* "-"??_);_(@_)</c:formatCode>
                <c:ptCount val="6"/>
                <c:pt idx="0">
                  <c:v>193508</c:v>
                </c:pt>
                <c:pt idx="1">
                  <c:v>128211</c:v>
                </c:pt>
                <c:pt idx="2">
                  <c:v>37792</c:v>
                </c:pt>
                <c:pt idx="3">
                  <c:v>1429</c:v>
                </c:pt>
                <c:pt idx="4">
                  <c:v>13160</c:v>
                </c:pt>
                <c:pt idx="5">
                  <c:v>12916</c:v>
                </c:pt>
              </c:numCache>
            </c:numRef>
          </c:val>
          <c:extLst xmlns:c16r2="http://schemas.microsoft.com/office/drawing/2015/06/chart">
            <c:ext xmlns:c16="http://schemas.microsoft.com/office/drawing/2014/chart" uri="{C3380CC4-5D6E-409C-BE32-E72D297353CC}">
              <c16:uniqueId val="{00000002-85C8-404C-9156-022FF1422642}"/>
            </c:ext>
          </c:extLst>
        </c:ser>
        <c:ser>
          <c:idx val="3"/>
          <c:order val="3"/>
          <c:tx>
            <c:strRef>
              <c:f>Sheet2!$A$38</c:f>
              <c:strCache>
                <c:ptCount val="1"/>
                <c:pt idx="0">
                  <c:v>Tỉ lệ tiết kiệm (%)</c:v>
                </c:pt>
              </c:strCache>
            </c:strRef>
          </c:tx>
          <c:spPr>
            <a:solidFill>
              <a:schemeClr val="accent4"/>
            </a:solidFill>
            <a:ln>
              <a:noFill/>
            </a:ln>
            <a:effectLst/>
            <a:sp3d/>
          </c:spPr>
          <c:invertIfNegative val="0"/>
          <c:dLbls>
            <c:dLbl>
              <c:idx val="0"/>
              <c:layout>
                <c:manualLayout>
                  <c:x val="2.5937533772830434E-2"/>
                  <c:y val="-0.1296296296296297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85C8-404C-9156-022FF1422642}"/>
                </c:ext>
                <c:ext xmlns:c15="http://schemas.microsoft.com/office/drawing/2012/chart" uri="{CE6537A1-D6FC-4f65-9D91-7224C49458BB}"/>
              </c:extLst>
            </c:dLbl>
            <c:dLbl>
              <c:idx val="1"/>
              <c:layout>
                <c:manualLayout>
                  <c:x val="2.3776072625094524E-2"/>
                  <c:y val="-0.1342592592592593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85C8-404C-9156-022FF1422642}"/>
                </c:ext>
                <c:ext xmlns:c15="http://schemas.microsoft.com/office/drawing/2012/chart" uri="{CE6537A1-D6FC-4f65-9D91-7224C49458BB}"/>
              </c:extLst>
            </c:dLbl>
            <c:dLbl>
              <c:idx val="2"/>
              <c:layout>
                <c:manualLayout>
                  <c:x val="2.3776072625094565E-2"/>
                  <c:y val="-8.333333333333332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85C8-404C-9156-022FF1422642}"/>
                </c:ext>
                <c:ext xmlns:c15="http://schemas.microsoft.com/office/drawing/2012/chart" uri="{CE6537A1-D6FC-4f65-9D91-7224C49458BB}"/>
              </c:extLst>
            </c:dLbl>
            <c:dLbl>
              <c:idx val="3"/>
              <c:layout>
                <c:manualLayout>
                  <c:x val="8.6458445909433981E-3"/>
                  <c:y val="-9.2592592592592587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85C8-404C-9156-022FF1422642}"/>
                </c:ext>
                <c:ext xmlns:c15="http://schemas.microsoft.com/office/drawing/2012/chart" uri="{CE6537A1-D6FC-4f65-9D91-7224C49458BB}"/>
              </c:extLst>
            </c:dLbl>
            <c:dLbl>
              <c:idx val="4"/>
              <c:layout>
                <c:manualLayout>
                  <c:x val="2.3776072625094565E-2"/>
                  <c:y val="-0.1296296296296296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85C8-404C-9156-022FF1422642}"/>
                </c:ext>
                <c:ext xmlns:c15="http://schemas.microsoft.com/office/drawing/2012/chart" uri="{CE6537A1-D6FC-4f65-9D91-7224C49458BB}"/>
              </c:extLst>
            </c:dLbl>
            <c:dLbl>
              <c:idx val="5"/>
              <c:layout>
                <c:manualLayout>
                  <c:x val="4.3229222954717386E-2"/>
                  <c:y val="-8.4875562720133283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85C8-404C-9156-022FF142264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Sheet2!$B$34:$G$34</c:f>
              <c:strCache>
                <c:ptCount val="6"/>
                <c:pt idx="0">
                  <c:v>Tổng cộng</c:v>
                </c:pt>
                <c:pt idx="1">
                  <c:v>Xây lắp </c:v>
                </c:pt>
                <c:pt idx="2">
                  <c:v>Hàng hóa</c:v>
                </c:pt>
                <c:pt idx="3">
                  <c:v>Phi tư vấn</c:v>
                </c:pt>
                <c:pt idx="4">
                  <c:v>Tư vấn</c:v>
                </c:pt>
                <c:pt idx="5">
                  <c:v>Hỗn hợp</c:v>
                </c:pt>
              </c:strCache>
            </c:strRef>
          </c:cat>
          <c:val>
            <c:numRef>
              <c:f>Sheet2!$B$38:$G$38</c:f>
              <c:numCache>
                <c:formatCode>_(* #,##0.00_);_(* \(#,##0.00\);_(* "-"??_);_(@_)</c:formatCode>
                <c:ptCount val="6"/>
                <c:pt idx="0">
                  <c:v>19.892034658199446</c:v>
                </c:pt>
                <c:pt idx="1">
                  <c:v>22.67</c:v>
                </c:pt>
                <c:pt idx="2">
                  <c:v>14.44</c:v>
                </c:pt>
                <c:pt idx="3">
                  <c:v>9.6199999999999992</c:v>
                </c:pt>
                <c:pt idx="4">
                  <c:v>15.52</c:v>
                </c:pt>
                <c:pt idx="5">
                  <c:v>10.49</c:v>
                </c:pt>
              </c:numCache>
            </c:numRef>
          </c:val>
          <c:extLst xmlns:c16r2="http://schemas.microsoft.com/office/drawing/2015/06/chart">
            <c:ext xmlns:c16="http://schemas.microsoft.com/office/drawing/2014/chart" uri="{C3380CC4-5D6E-409C-BE32-E72D297353CC}">
              <c16:uniqueId val="{00000003-85C8-404C-9156-022FF1422642}"/>
            </c:ext>
          </c:extLst>
        </c:ser>
        <c:dLbls>
          <c:showLegendKey val="0"/>
          <c:showVal val="1"/>
          <c:showCatName val="0"/>
          <c:showSerName val="0"/>
          <c:showPercent val="0"/>
          <c:showBubbleSize val="0"/>
        </c:dLbls>
        <c:gapWidth val="150"/>
        <c:shape val="box"/>
        <c:axId val="-472479344"/>
        <c:axId val="-472480976"/>
        <c:axId val="0"/>
      </c:bar3DChart>
      <c:catAx>
        <c:axId val="-4724793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80976"/>
        <c:crosses val="autoZero"/>
        <c:auto val="1"/>
        <c:lblAlgn val="ctr"/>
        <c:lblOffset val="100"/>
        <c:noMultiLvlLbl val="0"/>
      </c:catAx>
      <c:valAx>
        <c:axId val="-472480976"/>
        <c:scaling>
          <c:orientation val="minMax"/>
        </c:scaling>
        <c:delete val="1"/>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crossAx val="-4724793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Vốn</a:t>
            </a:r>
            <a:r>
              <a:rPr lang="en-US" b="1" baseline="0">
                <a:solidFill>
                  <a:sysClr val="windowText" lastClr="000000"/>
                </a:solidFill>
                <a:latin typeface="Times New Roman" panose="02020603050405020304" pitchFamily="18" charset="0"/>
                <a:cs typeface="Times New Roman" panose="02020603050405020304" pitchFamily="18" charset="0"/>
              </a:rPr>
              <a:t> ODA theo hình thức đấu thầu</a:t>
            </a:r>
            <a:endParaRPr lang="vi-VN"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Sheet2!$A$42</c:f>
              <c:strCache>
                <c:ptCount val="1"/>
                <c:pt idx="0">
                  <c:v>Số gói thầu</c:v>
                </c:pt>
              </c:strCache>
            </c:strRef>
          </c:tx>
          <c:spPr>
            <a:solidFill>
              <a:schemeClr val="accent1"/>
            </a:solidFill>
            <a:ln>
              <a:noFill/>
            </a:ln>
            <a:effectLst/>
            <a:sp3d/>
          </c:spPr>
          <c:invertIfNegative val="0"/>
          <c:dLbls>
            <c:dLbl>
              <c:idx val="0"/>
              <c:layout>
                <c:manualLayout>
                  <c:x val="-2.1701388888888888E-2"/>
                  <c:y val="-1.385041551246545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5A46-414C-9ACE-7C3C0650003A}"/>
                </c:ext>
                <c:ext xmlns:c15="http://schemas.microsoft.com/office/drawing/2012/chart" uri="{CE6537A1-D6FC-4f65-9D91-7224C49458BB}"/>
              </c:extLst>
            </c:dLbl>
            <c:dLbl>
              <c:idx val="1"/>
              <c:layout>
                <c:manualLayout>
                  <c:x val="-1.3020833333333374E-2"/>
                  <c:y val="-0.1061865189289012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5A46-414C-9ACE-7C3C0650003A}"/>
                </c:ext>
                <c:ext xmlns:c15="http://schemas.microsoft.com/office/drawing/2012/chart" uri="{CE6537A1-D6FC-4f65-9D91-7224C49458BB}"/>
              </c:extLst>
            </c:dLbl>
            <c:dLbl>
              <c:idx val="2"/>
              <c:layout>
                <c:manualLayout>
                  <c:x val="-2.1701388888888888E-2"/>
                  <c:y val="-6.925207756232687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5A46-414C-9ACE-7C3C0650003A}"/>
                </c:ext>
                <c:ext xmlns:c15="http://schemas.microsoft.com/office/drawing/2012/chart" uri="{CE6537A1-D6FC-4f65-9D91-7224C49458BB}"/>
              </c:extLst>
            </c:dLbl>
            <c:dLbl>
              <c:idx val="3"/>
              <c:layout>
                <c:manualLayout>
                  <c:x val="-2.1701388888889048E-2"/>
                  <c:y val="-5.540166204986149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5A46-414C-9ACE-7C3C0650003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Sheet2!$B$41:$E$41</c:f>
              <c:strCache>
                <c:ptCount val="4"/>
                <c:pt idx="0">
                  <c:v>Tổng cộng</c:v>
                </c:pt>
                <c:pt idx="1">
                  <c:v>Đấu thầu rộng rãi</c:v>
                </c:pt>
                <c:pt idx="2">
                  <c:v>Chào hàng cạnh tranh</c:v>
                </c:pt>
                <c:pt idx="3">
                  <c:v>Chỉ định thầu</c:v>
                </c:pt>
              </c:strCache>
            </c:strRef>
          </c:cat>
          <c:val>
            <c:numRef>
              <c:f>Sheet2!$B$42:$E$42</c:f>
              <c:numCache>
                <c:formatCode>_(* #,##0_);_(* \(#,##0\);_(* "-"??_);_(@_)</c:formatCode>
                <c:ptCount val="4"/>
                <c:pt idx="0">
                  <c:v>29050</c:v>
                </c:pt>
                <c:pt idx="1">
                  <c:v>8298</c:v>
                </c:pt>
                <c:pt idx="2">
                  <c:v>3051</c:v>
                </c:pt>
                <c:pt idx="3">
                  <c:v>16684</c:v>
                </c:pt>
              </c:numCache>
            </c:numRef>
          </c:val>
          <c:extLst xmlns:c16r2="http://schemas.microsoft.com/office/drawing/2015/06/chart">
            <c:ext xmlns:c16="http://schemas.microsoft.com/office/drawing/2014/chart" uri="{C3380CC4-5D6E-409C-BE32-E72D297353CC}">
              <c16:uniqueId val="{00000000-5A46-414C-9ACE-7C3C0650003A}"/>
            </c:ext>
          </c:extLst>
        </c:ser>
        <c:ser>
          <c:idx val="1"/>
          <c:order val="1"/>
          <c:tx>
            <c:strRef>
              <c:f>Sheet2!$A$43</c:f>
              <c:strCache>
                <c:ptCount val="1"/>
                <c:pt idx="0">
                  <c:v>Tổng giá trị gói thầu (tỷ đồng)</c:v>
                </c:pt>
              </c:strCache>
            </c:strRef>
          </c:tx>
          <c:spPr>
            <a:solidFill>
              <a:schemeClr val="accent2"/>
            </a:solidFill>
            <a:ln>
              <a:noFill/>
            </a:ln>
            <a:effectLst/>
            <a:sp3d/>
          </c:spPr>
          <c:invertIfNegative val="0"/>
          <c:dLbls>
            <c:dLbl>
              <c:idx val="2"/>
              <c:layout>
                <c:manualLayout>
                  <c:x val="-7.957084005012495E-17"/>
                  <c:y val="-9.233610341643591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5A46-414C-9ACE-7C3C0650003A}"/>
                </c:ext>
                <c:ext xmlns:c15="http://schemas.microsoft.com/office/drawing/2012/chart" uri="{CE6537A1-D6FC-4f65-9D91-7224C49458BB}"/>
              </c:extLst>
            </c:dLbl>
            <c:dLbl>
              <c:idx val="3"/>
              <c:layout>
                <c:manualLayout>
                  <c:x val="-1.3020833333333334E-2"/>
                  <c:y val="-0.106186518928901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5A46-414C-9ACE-7C3C0650003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Sheet2!$B$41:$E$41</c:f>
              <c:strCache>
                <c:ptCount val="4"/>
                <c:pt idx="0">
                  <c:v>Tổng cộng</c:v>
                </c:pt>
                <c:pt idx="1">
                  <c:v>Đấu thầu rộng rãi</c:v>
                </c:pt>
                <c:pt idx="2">
                  <c:v>Chào hàng cạnh tranh</c:v>
                </c:pt>
                <c:pt idx="3">
                  <c:v>Chỉ định thầu</c:v>
                </c:pt>
              </c:strCache>
            </c:strRef>
          </c:cat>
          <c:val>
            <c:numRef>
              <c:f>Sheet2!$B$43:$E$43</c:f>
              <c:numCache>
                <c:formatCode>_(* #,##0_);_(* \(#,##0\);_(* "-"??_);_(@_)</c:formatCode>
                <c:ptCount val="4"/>
                <c:pt idx="0">
                  <c:v>241559</c:v>
                </c:pt>
                <c:pt idx="1">
                  <c:v>211651</c:v>
                </c:pt>
                <c:pt idx="2">
                  <c:v>5783</c:v>
                </c:pt>
                <c:pt idx="3">
                  <c:v>17434</c:v>
                </c:pt>
              </c:numCache>
            </c:numRef>
          </c:val>
          <c:extLst xmlns:c16r2="http://schemas.microsoft.com/office/drawing/2015/06/chart">
            <c:ext xmlns:c16="http://schemas.microsoft.com/office/drawing/2014/chart" uri="{C3380CC4-5D6E-409C-BE32-E72D297353CC}">
              <c16:uniqueId val="{00000001-5A46-414C-9ACE-7C3C0650003A}"/>
            </c:ext>
          </c:extLst>
        </c:ser>
        <c:ser>
          <c:idx val="2"/>
          <c:order val="2"/>
          <c:tx>
            <c:strRef>
              <c:f>Sheet2!$A$44</c:f>
              <c:strCache>
                <c:ptCount val="1"/>
                <c:pt idx="0">
                  <c:v>Tổng giá trị trúng thầu (tỷ đồng)</c:v>
                </c:pt>
              </c:strCache>
            </c:strRef>
          </c:tx>
          <c:spPr>
            <a:solidFill>
              <a:schemeClr val="accent3"/>
            </a:solidFill>
            <a:ln>
              <a:noFill/>
            </a:ln>
            <a:effectLst/>
            <a:sp3d/>
          </c:spPr>
          <c:invertIfNegative val="0"/>
          <c:dLbls>
            <c:dLbl>
              <c:idx val="0"/>
              <c:layout>
                <c:manualLayout>
                  <c:x val="2.6041666666666668E-2"/>
                  <c:y val="-2.30840258541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5A46-414C-9ACE-7C3C0650003A}"/>
                </c:ext>
                <c:ext xmlns:c15="http://schemas.microsoft.com/office/drawing/2012/chart" uri="{CE6537A1-D6FC-4f65-9D91-7224C49458BB}"/>
              </c:extLst>
            </c:dLbl>
            <c:dLbl>
              <c:idx val="1"/>
              <c:layout>
                <c:manualLayout>
                  <c:x val="4.3402777777777776E-2"/>
                  <c:y val="-9.2336103416435829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5A46-414C-9ACE-7C3C0650003A}"/>
                </c:ext>
                <c:ext xmlns:c15="http://schemas.microsoft.com/office/drawing/2012/chart" uri="{CE6537A1-D6FC-4f65-9D91-7224C49458BB}"/>
              </c:extLst>
            </c:dLbl>
            <c:dLbl>
              <c:idx val="2"/>
              <c:layout>
                <c:manualLayout>
                  <c:x val="2.8211805555555636E-2"/>
                  <c:y val="-8.310249307479232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5A46-414C-9ACE-7C3C0650003A}"/>
                </c:ext>
                <c:ext xmlns:c15="http://schemas.microsoft.com/office/drawing/2012/chart" uri="{CE6537A1-D6FC-4f65-9D91-7224C49458BB}"/>
              </c:extLst>
            </c:dLbl>
            <c:dLbl>
              <c:idx val="3"/>
              <c:layout>
                <c:manualLayout>
                  <c:x val="6.510416666666667E-3"/>
                  <c:y val="-7.848568790397053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5A46-414C-9ACE-7C3C0650003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Sheet2!$B$41:$E$41</c:f>
              <c:strCache>
                <c:ptCount val="4"/>
                <c:pt idx="0">
                  <c:v>Tổng cộng</c:v>
                </c:pt>
                <c:pt idx="1">
                  <c:v>Đấu thầu rộng rãi</c:v>
                </c:pt>
                <c:pt idx="2">
                  <c:v>Chào hàng cạnh tranh</c:v>
                </c:pt>
                <c:pt idx="3">
                  <c:v>Chỉ định thầu</c:v>
                </c:pt>
              </c:strCache>
            </c:strRef>
          </c:cat>
          <c:val>
            <c:numRef>
              <c:f>Sheet2!$B$44:$E$44</c:f>
              <c:numCache>
                <c:formatCode>_(* #,##0_);_(* \(#,##0\);_(* "-"??_);_(@_)</c:formatCode>
                <c:ptCount val="4"/>
                <c:pt idx="0">
                  <c:v>193508</c:v>
                </c:pt>
                <c:pt idx="1">
                  <c:v>181198</c:v>
                </c:pt>
                <c:pt idx="2">
                  <c:v>5424</c:v>
                </c:pt>
                <c:pt idx="3">
                  <c:v>16824</c:v>
                </c:pt>
              </c:numCache>
            </c:numRef>
          </c:val>
          <c:extLst xmlns:c16r2="http://schemas.microsoft.com/office/drawing/2015/06/chart">
            <c:ext xmlns:c16="http://schemas.microsoft.com/office/drawing/2014/chart" uri="{C3380CC4-5D6E-409C-BE32-E72D297353CC}">
              <c16:uniqueId val="{00000002-5A46-414C-9ACE-7C3C0650003A}"/>
            </c:ext>
          </c:extLst>
        </c:ser>
        <c:ser>
          <c:idx val="3"/>
          <c:order val="3"/>
          <c:tx>
            <c:strRef>
              <c:f>Sheet2!$A$45</c:f>
              <c:strCache>
                <c:ptCount val="1"/>
                <c:pt idx="0">
                  <c:v>Tỉ lệ tiết kiệm (%)</c:v>
                </c:pt>
              </c:strCache>
            </c:strRef>
          </c:tx>
          <c:spPr>
            <a:solidFill>
              <a:schemeClr val="accent4"/>
            </a:solidFill>
            <a:ln>
              <a:noFill/>
            </a:ln>
            <a:effectLst/>
            <a:sp3d/>
          </c:spPr>
          <c:invertIfNegative val="0"/>
          <c:dLbls>
            <c:dLbl>
              <c:idx val="0"/>
              <c:layout>
                <c:manualLayout>
                  <c:x val="2.8211805555555514E-2"/>
                  <c:y val="-6.00184672206832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5A46-414C-9ACE-7C3C0650003A}"/>
                </c:ext>
                <c:ext xmlns:c15="http://schemas.microsoft.com/office/drawing/2012/chart" uri="{CE6537A1-D6FC-4f65-9D91-7224C49458BB}"/>
              </c:extLst>
            </c:dLbl>
            <c:dLbl>
              <c:idx val="1"/>
              <c:layout>
                <c:manualLayout>
                  <c:x val="2.8211805555555556E-2"/>
                  <c:y val="-2.77008310249308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5A46-414C-9ACE-7C3C0650003A}"/>
                </c:ext>
                <c:ext xmlns:c15="http://schemas.microsoft.com/office/drawing/2012/chart" uri="{CE6537A1-D6FC-4f65-9D91-7224C49458BB}"/>
              </c:extLst>
            </c:dLbl>
            <c:dLbl>
              <c:idx val="2"/>
              <c:layout>
                <c:manualLayout>
                  <c:x val="2.8211805555555556E-2"/>
                  <c:y val="-1.38504155124653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5A46-414C-9ACE-7C3C0650003A}"/>
                </c:ext>
                <c:ext xmlns:c15="http://schemas.microsoft.com/office/drawing/2012/chart" uri="{CE6537A1-D6FC-4f65-9D91-7224C49458BB}"/>
              </c:extLst>
            </c:dLbl>
            <c:dLbl>
              <c:idx val="3"/>
              <c:layout>
                <c:manualLayout>
                  <c:x val="2.8211805555555556E-2"/>
                  <c:y val="-2.770083102493066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5A46-414C-9ACE-7C3C0650003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Sheet2!$B$41:$E$41</c:f>
              <c:strCache>
                <c:ptCount val="4"/>
                <c:pt idx="0">
                  <c:v>Tổng cộng</c:v>
                </c:pt>
                <c:pt idx="1">
                  <c:v>Đấu thầu rộng rãi</c:v>
                </c:pt>
                <c:pt idx="2">
                  <c:v>Chào hàng cạnh tranh</c:v>
                </c:pt>
                <c:pt idx="3">
                  <c:v>Chỉ định thầu</c:v>
                </c:pt>
              </c:strCache>
            </c:strRef>
          </c:cat>
          <c:val>
            <c:numRef>
              <c:f>Sheet2!$B$45:$E$45</c:f>
              <c:numCache>
                <c:formatCode>General</c:formatCode>
                <c:ptCount val="4"/>
                <c:pt idx="0" formatCode="_(* #,##0.00_);_(* \(#,##0.00\);_(* &quot;-&quot;??_);_(@_)">
                  <c:v>19.892034658199446</c:v>
                </c:pt>
                <c:pt idx="1">
                  <c:v>14.37</c:v>
                </c:pt>
                <c:pt idx="2">
                  <c:v>6.21</c:v>
                </c:pt>
                <c:pt idx="3">
                  <c:v>3.5</c:v>
                </c:pt>
              </c:numCache>
            </c:numRef>
          </c:val>
          <c:extLst xmlns:c16r2="http://schemas.microsoft.com/office/drawing/2015/06/chart">
            <c:ext xmlns:c16="http://schemas.microsoft.com/office/drawing/2014/chart" uri="{C3380CC4-5D6E-409C-BE32-E72D297353CC}">
              <c16:uniqueId val="{00000003-5A46-414C-9ACE-7C3C0650003A}"/>
            </c:ext>
          </c:extLst>
        </c:ser>
        <c:dLbls>
          <c:showLegendKey val="0"/>
          <c:showVal val="1"/>
          <c:showCatName val="0"/>
          <c:showSerName val="0"/>
          <c:showPercent val="0"/>
          <c:showBubbleSize val="0"/>
        </c:dLbls>
        <c:gapWidth val="150"/>
        <c:shape val="box"/>
        <c:axId val="-472481520"/>
        <c:axId val="-472472272"/>
        <c:axId val="0"/>
      </c:bar3DChart>
      <c:catAx>
        <c:axId val="-4724815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72272"/>
        <c:crosses val="autoZero"/>
        <c:auto val="1"/>
        <c:lblAlgn val="ctr"/>
        <c:lblOffset val="100"/>
        <c:noMultiLvlLbl val="0"/>
      </c:catAx>
      <c:valAx>
        <c:axId val="-472472272"/>
        <c:scaling>
          <c:orientation val="minMax"/>
        </c:scaling>
        <c:delete val="1"/>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crossAx val="-472481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Nguồn</a:t>
            </a:r>
            <a:r>
              <a:rPr lang="en-US" b="1" baseline="0">
                <a:solidFill>
                  <a:sysClr val="windowText" lastClr="000000"/>
                </a:solidFill>
                <a:latin typeface="Times New Roman" panose="02020603050405020304" pitchFamily="18" charset="0"/>
                <a:cs typeface="Times New Roman" panose="02020603050405020304" pitchFamily="18" charset="0"/>
              </a:rPr>
              <a:t> chi thường xuyên </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Theo lĩnh vực đấu thầu</a:t>
            </a:r>
            <a:endParaRPr lang="vi-VN"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Sheet2!$A$49</c:f>
              <c:strCache>
                <c:ptCount val="1"/>
                <c:pt idx="0">
                  <c:v>Số gói thầu</c:v>
                </c:pt>
              </c:strCache>
            </c:strRef>
          </c:tx>
          <c:spPr>
            <a:solidFill>
              <a:schemeClr val="accent1"/>
            </a:solidFill>
            <a:ln>
              <a:noFill/>
            </a:ln>
            <a:effectLst/>
            <a:sp3d/>
          </c:spPr>
          <c:invertIfNegative val="0"/>
          <c:dLbls>
            <c:dLbl>
              <c:idx val="0"/>
              <c:layout>
                <c:manualLayout>
                  <c:x val="-3.8593481989708411E-2"/>
                  <c:y val="-4.629629629629714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08F-4E29-89F6-924ABF614643}"/>
                </c:ext>
                <c:ext xmlns:c15="http://schemas.microsoft.com/office/drawing/2012/chart" uri="{CE6537A1-D6FC-4f65-9D91-7224C49458BB}"/>
              </c:extLst>
            </c:dLbl>
            <c:dLbl>
              <c:idx val="1"/>
              <c:layout>
                <c:manualLayout>
                  <c:x val="-3.0017152658662092E-2"/>
                  <c:y val="-1.851851851851860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208F-4E29-89F6-924ABF614643}"/>
                </c:ext>
                <c:ext xmlns:c15="http://schemas.microsoft.com/office/drawing/2012/chart" uri="{CE6537A1-D6FC-4f65-9D91-7224C49458BB}"/>
              </c:extLst>
            </c:dLbl>
            <c:dLbl>
              <c:idx val="2"/>
              <c:layout>
                <c:manualLayout>
                  <c:x val="-4.0737564322469985E-2"/>
                  <c:y val="-0.1018518518518519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208F-4E29-89F6-924ABF614643}"/>
                </c:ext>
                <c:ext xmlns:c15="http://schemas.microsoft.com/office/drawing/2012/chart" uri="{CE6537A1-D6FC-4f65-9D91-7224C49458BB}"/>
              </c:extLst>
            </c:dLbl>
            <c:dLbl>
              <c:idx val="3"/>
              <c:layout>
                <c:manualLayout>
                  <c:x val="-3.8593481989708404E-2"/>
                  <c:y val="-2.31481481481482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208F-4E29-89F6-924ABF614643}"/>
                </c:ext>
                <c:ext xmlns:c15="http://schemas.microsoft.com/office/drawing/2012/chart" uri="{CE6537A1-D6FC-4f65-9D91-7224C49458BB}"/>
              </c:extLst>
            </c:dLbl>
            <c:dLbl>
              <c:idx val="4"/>
              <c:layout>
                <c:manualLayout>
                  <c:x val="-1.9296740994854358E-2"/>
                  <c:y val="-8.333333333333341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208F-4E29-89F6-924ABF61464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Sheet2!$B$48:$F$48</c:f>
              <c:strCache>
                <c:ptCount val="5"/>
                <c:pt idx="0">
                  <c:v>Tổng cộng</c:v>
                </c:pt>
                <c:pt idx="1">
                  <c:v>Xây lắp </c:v>
                </c:pt>
                <c:pt idx="2">
                  <c:v>Hàng hóa</c:v>
                </c:pt>
                <c:pt idx="3">
                  <c:v>Phi tư vấn</c:v>
                </c:pt>
                <c:pt idx="4">
                  <c:v>Tư vấn</c:v>
                </c:pt>
              </c:strCache>
            </c:strRef>
          </c:cat>
          <c:val>
            <c:numRef>
              <c:f>Sheet2!$B$49:$F$49</c:f>
              <c:numCache>
                <c:formatCode>_(* #,##0_);_(* \(#,##0\);_(* "-"??_);_(@_)</c:formatCode>
                <c:ptCount val="5"/>
                <c:pt idx="0">
                  <c:v>307923</c:v>
                </c:pt>
                <c:pt idx="1">
                  <c:v>26256</c:v>
                </c:pt>
                <c:pt idx="2">
                  <c:v>182474</c:v>
                </c:pt>
                <c:pt idx="3">
                  <c:v>39097</c:v>
                </c:pt>
                <c:pt idx="4">
                  <c:v>60096</c:v>
                </c:pt>
              </c:numCache>
            </c:numRef>
          </c:val>
          <c:extLst xmlns:c16r2="http://schemas.microsoft.com/office/drawing/2015/06/chart">
            <c:ext xmlns:c16="http://schemas.microsoft.com/office/drawing/2014/chart" uri="{C3380CC4-5D6E-409C-BE32-E72D297353CC}">
              <c16:uniqueId val="{00000000-208F-4E29-89F6-924ABF614643}"/>
            </c:ext>
          </c:extLst>
        </c:ser>
        <c:ser>
          <c:idx val="1"/>
          <c:order val="1"/>
          <c:tx>
            <c:strRef>
              <c:f>Sheet2!$A$50</c:f>
              <c:strCache>
                <c:ptCount val="1"/>
                <c:pt idx="0">
                  <c:v>Tổng giá trị gói thầu (tỷ đồng)</c:v>
                </c:pt>
              </c:strCache>
            </c:strRef>
          </c:tx>
          <c:spPr>
            <a:solidFill>
              <a:schemeClr val="accent2"/>
            </a:solidFill>
            <a:ln>
              <a:noFill/>
            </a:ln>
            <a:effectLst/>
            <a:sp3d/>
          </c:spPr>
          <c:invertIfNegative val="0"/>
          <c:dLbls>
            <c:dLbl>
              <c:idx val="0"/>
              <c:layout>
                <c:manualLayout>
                  <c:x val="-6.6466552315608926E-2"/>
                  <c:y val="-4.629629629629629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208F-4E29-89F6-924ABF614643}"/>
                </c:ext>
                <c:ext xmlns:c15="http://schemas.microsoft.com/office/drawing/2012/chart" uri="{CE6537A1-D6FC-4f65-9D91-7224C49458BB}"/>
              </c:extLst>
            </c:dLbl>
            <c:dLbl>
              <c:idx val="1"/>
              <c:layout>
                <c:manualLayout>
                  <c:x val="-3.430531732418525E-2"/>
                  <c:y val="-9.72222222222222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208F-4E29-89F6-924ABF614643}"/>
                </c:ext>
                <c:ext xmlns:c15="http://schemas.microsoft.com/office/drawing/2012/chart" uri="{CE6537A1-D6FC-4f65-9D91-7224C49458BB}"/>
              </c:extLst>
            </c:dLbl>
            <c:dLbl>
              <c:idx val="3"/>
              <c:layout>
                <c:manualLayout>
                  <c:x val="-2.1440823327615859E-2"/>
                  <c:y val="-9.72222222222222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208F-4E29-89F6-924ABF614643}"/>
                </c:ext>
                <c:ext xmlns:c15="http://schemas.microsoft.com/office/drawing/2012/chart" uri="{CE6537A1-D6FC-4f65-9D91-7224C49458BB}"/>
              </c:extLst>
            </c:dLbl>
            <c:dLbl>
              <c:idx val="4"/>
              <c:layout>
                <c:manualLayout>
                  <c:x val="6.4322469982847344E-3"/>
                  <c:y val="-0.1435185185185185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208F-4E29-89F6-924ABF61464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Sheet2!$B$48:$F$48</c:f>
              <c:strCache>
                <c:ptCount val="5"/>
                <c:pt idx="0">
                  <c:v>Tổng cộng</c:v>
                </c:pt>
                <c:pt idx="1">
                  <c:v>Xây lắp </c:v>
                </c:pt>
                <c:pt idx="2">
                  <c:v>Hàng hóa</c:v>
                </c:pt>
                <c:pt idx="3">
                  <c:v>Phi tư vấn</c:v>
                </c:pt>
                <c:pt idx="4">
                  <c:v>Tư vấn</c:v>
                </c:pt>
              </c:strCache>
            </c:strRef>
          </c:cat>
          <c:val>
            <c:numRef>
              <c:f>Sheet2!$B$50:$F$50</c:f>
              <c:numCache>
                <c:formatCode>_(* #,##0_);_(* \(#,##0\);_(* "-"??_);_(@_)</c:formatCode>
                <c:ptCount val="5"/>
                <c:pt idx="0">
                  <c:v>991237</c:v>
                </c:pt>
                <c:pt idx="1">
                  <c:v>47196</c:v>
                </c:pt>
                <c:pt idx="2">
                  <c:v>870361</c:v>
                </c:pt>
                <c:pt idx="3">
                  <c:v>61736</c:v>
                </c:pt>
                <c:pt idx="4">
                  <c:v>11942</c:v>
                </c:pt>
              </c:numCache>
            </c:numRef>
          </c:val>
          <c:extLst xmlns:c16r2="http://schemas.microsoft.com/office/drawing/2015/06/chart">
            <c:ext xmlns:c16="http://schemas.microsoft.com/office/drawing/2014/chart" uri="{C3380CC4-5D6E-409C-BE32-E72D297353CC}">
              <c16:uniqueId val="{00000001-208F-4E29-89F6-924ABF614643}"/>
            </c:ext>
          </c:extLst>
        </c:ser>
        <c:ser>
          <c:idx val="2"/>
          <c:order val="2"/>
          <c:tx>
            <c:strRef>
              <c:f>Sheet2!$A$51</c:f>
              <c:strCache>
                <c:ptCount val="1"/>
                <c:pt idx="0">
                  <c:v>Tổng giá trị trúng thầu (tỷ đồng)</c:v>
                </c:pt>
              </c:strCache>
            </c:strRef>
          </c:tx>
          <c:spPr>
            <a:solidFill>
              <a:schemeClr val="accent3"/>
            </a:solidFill>
            <a:ln>
              <a:noFill/>
            </a:ln>
            <a:effectLst/>
            <a:sp3d/>
          </c:spPr>
          <c:invertIfNegative val="0"/>
          <c:dLbls>
            <c:dLbl>
              <c:idx val="0"/>
              <c:layout>
                <c:manualLayout>
                  <c:x val="3.0017152658662075E-2"/>
                  <c:y val="-8.333333333333335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208F-4E29-89F6-924ABF614643}"/>
                </c:ext>
                <c:ext xmlns:c15="http://schemas.microsoft.com/office/drawing/2012/chart" uri="{CE6537A1-D6FC-4f65-9D91-7224C49458BB}"/>
              </c:extLst>
            </c:dLbl>
            <c:dLbl>
              <c:idx val="1"/>
              <c:layout>
                <c:manualLayout>
                  <c:x val="6.4322469982847344E-3"/>
                  <c:y val="-7.40740740740740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208F-4E29-89F6-924ABF614643}"/>
                </c:ext>
                <c:ext xmlns:c15="http://schemas.microsoft.com/office/drawing/2012/chart" uri="{CE6537A1-D6FC-4f65-9D91-7224C49458BB}"/>
              </c:extLst>
            </c:dLbl>
            <c:dLbl>
              <c:idx val="2"/>
              <c:layout>
                <c:manualLayout>
                  <c:x val="5.3602058319039372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208F-4E29-89F6-924ABF614643}"/>
                </c:ext>
                <c:ext xmlns:c15="http://schemas.microsoft.com/office/drawing/2012/chart" uri="{CE6537A1-D6FC-4f65-9D91-7224C49458BB}"/>
              </c:extLst>
            </c:dLbl>
            <c:dLbl>
              <c:idx val="3"/>
              <c:layout>
                <c:manualLayout>
                  <c:x val="1.7152658662092469E-2"/>
                  <c:y val="-9.259259259259267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208F-4E29-89F6-924ABF614643}"/>
                </c:ext>
                <c:ext xmlns:c15="http://schemas.microsoft.com/office/drawing/2012/chart" uri="{CE6537A1-D6FC-4f65-9D91-7224C49458BB}"/>
              </c:extLst>
            </c:dLbl>
            <c:dLbl>
              <c:idx val="4"/>
              <c:layout>
                <c:manualLayout>
                  <c:x val="4.9313893653516294E-2"/>
                  <c:y val="-0.1203703703703704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208F-4E29-89F6-924ABF61464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Sheet2!$B$48:$F$48</c:f>
              <c:strCache>
                <c:ptCount val="5"/>
                <c:pt idx="0">
                  <c:v>Tổng cộng</c:v>
                </c:pt>
                <c:pt idx="1">
                  <c:v>Xây lắp </c:v>
                </c:pt>
                <c:pt idx="2">
                  <c:v>Hàng hóa</c:v>
                </c:pt>
                <c:pt idx="3">
                  <c:v>Phi tư vấn</c:v>
                </c:pt>
                <c:pt idx="4">
                  <c:v>Tư vấn</c:v>
                </c:pt>
              </c:strCache>
            </c:strRef>
          </c:cat>
          <c:val>
            <c:numRef>
              <c:f>Sheet2!$B$51:$F$51</c:f>
              <c:numCache>
                <c:formatCode>_(* #,##0_);_(* \(#,##0\);_(* "-"??_);_(@_)</c:formatCode>
                <c:ptCount val="5"/>
                <c:pt idx="0">
                  <c:v>912950</c:v>
                </c:pt>
                <c:pt idx="1">
                  <c:v>46410</c:v>
                </c:pt>
                <c:pt idx="2">
                  <c:v>795177</c:v>
                </c:pt>
                <c:pt idx="3">
                  <c:v>60089</c:v>
                </c:pt>
                <c:pt idx="4">
                  <c:v>11272</c:v>
                </c:pt>
              </c:numCache>
            </c:numRef>
          </c:val>
          <c:extLst xmlns:c16r2="http://schemas.microsoft.com/office/drawing/2015/06/chart">
            <c:ext xmlns:c16="http://schemas.microsoft.com/office/drawing/2014/chart" uri="{C3380CC4-5D6E-409C-BE32-E72D297353CC}">
              <c16:uniqueId val="{00000002-208F-4E29-89F6-924ABF614643}"/>
            </c:ext>
          </c:extLst>
        </c:ser>
        <c:ser>
          <c:idx val="3"/>
          <c:order val="3"/>
          <c:tx>
            <c:strRef>
              <c:f>Sheet2!$A$52</c:f>
              <c:strCache>
                <c:ptCount val="1"/>
                <c:pt idx="0">
                  <c:v>Tỉ lệ tiết kiệm (%)</c:v>
                </c:pt>
              </c:strCache>
            </c:strRef>
          </c:tx>
          <c:spPr>
            <a:solidFill>
              <a:schemeClr val="accent4"/>
            </a:solidFill>
            <a:ln>
              <a:noFill/>
            </a:ln>
            <a:effectLst/>
            <a:sp3d/>
          </c:spPr>
          <c:invertIfNegative val="0"/>
          <c:dLbls>
            <c:dLbl>
              <c:idx val="0"/>
              <c:layout>
                <c:manualLayout>
                  <c:x val="2.5728987993138937E-2"/>
                  <c:y val="-0.3935185185185185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208F-4E29-89F6-924ABF614643}"/>
                </c:ext>
                <c:ext xmlns:c15="http://schemas.microsoft.com/office/drawing/2012/chart" uri="{CE6537A1-D6FC-4f65-9D91-7224C49458BB}"/>
              </c:extLst>
            </c:dLbl>
            <c:dLbl>
              <c:idx val="1"/>
              <c:layout>
                <c:manualLayout>
                  <c:x val="6.4322469982846945E-3"/>
                  <c:y val="-2.777777777777777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208F-4E29-89F6-924ABF614643}"/>
                </c:ext>
                <c:ext xmlns:c15="http://schemas.microsoft.com/office/drawing/2012/chart" uri="{CE6537A1-D6FC-4f65-9D91-7224C49458BB}"/>
              </c:extLst>
            </c:dLbl>
            <c:dLbl>
              <c:idx val="2"/>
              <c:layout>
                <c:manualLayout>
                  <c:x val="2.5728987993138858E-2"/>
                  <c:y val="-0.2824074074074073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208F-4E29-89F6-924ABF614643}"/>
                </c:ext>
                <c:ext xmlns:c15="http://schemas.microsoft.com/office/drawing/2012/chart" uri="{CE6537A1-D6FC-4f65-9D91-7224C49458BB}"/>
              </c:extLst>
            </c:dLbl>
            <c:dLbl>
              <c:idx val="3"/>
              <c:layout>
                <c:manualLayout>
                  <c:x val="1.7152658662092625E-2"/>
                  <c:y val="-2.31481481481481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208F-4E29-89F6-924ABF614643}"/>
                </c:ext>
                <c:ext xmlns:c15="http://schemas.microsoft.com/office/drawing/2012/chart" uri="{CE6537A1-D6FC-4f65-9D91-7224C49458BB}"/>
              </c:extLst>
            </c:dLbl>
            <c:dLbl>
              <c:idx val="4"/>
              <c:layout>
                <c:manualLayout>
                  <c:x val="3.430531732418525E-2"/>
                  <c:y val="-1.38888888888888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208F-4E29-89F6-924ABF61464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Sheet2!$B$48:$F$48</c:f>
              <c:strCache>
                <c:ptCount val="5"/>
                <c:pt idx="0">
                  <c:v>Tổng cộng</c:v>
                </c:pt>
                <c:pt idx="1">
                  <c:v>Xây lắp </c:v>
                </c:pt>
                <c:pt idx="2">
                  <c:v>Hàng hóa</c:v>
                </c:pt>
                <c:pt idx="3">
                  <c:v>Phi tư vấn</c:v>
                </c:pt>
                <c:pt idx="4">
                  <c:v>Tư vấn</c:v>
                </c:pt>
              </c:strCache>
            </c:strRef>
          </c:cat>
          <c:val>
            <c:numRef>
              <c:f>Sheet2!$B$52:$F$52</c:f>
              <c:numCache>
                <c:formatCode>_(* #,##0.00_);_(* \(#,##0.00\);_(* "-"??_);_(@_)</c:formatCode>
                <c:ptCount val="5"/>
                <c:pt idx="0">
                  <c:v>7.8979093798960287</c:v>
                </c:pt>
                <c:pt idx="1">
                  <c:v>1.6653953724891941</c:v>
                </c:pt>
                <c:pt idx="2">
                  <c:v>8.6382547012101885</c:v>
                </c:pt>
                <c:pt idx="3">
                  <c:v>2.6678113256446805</c:v>
                </c:pt>
                <c:pt idx="4">
                  <c:v>5.6104505108022105</c:v>
                </c:pt>
              </c:numCache>
            </c:numRef>
          </c:val>
          <c:extLst xmlns:c16r2="http://schemas.microsoft.com/office/drawing/2015/06/chart">
            <c:ext xmlns:c16="http://schemas.microsoft.com/office/drawing/2014/chart" uri="{C3380CC4-5D6E-409C-BE32-E72D297353CC}">
              <c16:uniqueId val="{00000003-208F-4E29-89F6-924ABF614643}"/>
            </c:ext>
          </c:extLst>
        </c:ser>
        <c:dLbls>
          <c:showLegendKey val="0"/>
          <c:showVal val="1"/>
          <c:showCatName val="0"/>
          <c:showSerName val="0"/>
          <c:showPercent val="0"/>
          <c:showBubbleSize val="0"/>
        </c:dLbls>
        <c:gapWidth val="150"/>
        <c:shape val="box"/>
        <c:axId val="-472475536"/>
        <c:axId val="-472478256"/>
        <c:axId val="0"/>
      </c:bar3DChart>
      <c:catAx>
        <c:axId val="-4724755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78256"/>
        <c:crosses val="autoZero"/>
        <c:auto val="1"/>
        <c:lblAlgn val="ctr"/>
        <c:lblOffset val="100"/>
        <c:noMultiLvlLbl val="0"/>
      </c:catAx>
      <c:valAx>
        <c:axId val="-472478256"/>
        <c:scaling>
          <c:orientation val="minMax"/>
        </c:scaling>
        <c:delete val="1"/>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crossAx val="-472475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Nguồn</a:t>
            </a:r>
            <a:r>
              <a:rPr lang="en-US" b="1" baseline="0">
                <a:solidFill>
                  <a:sysClr val="windowText" lastClr="000000"/>
                </a:solidFill>
                <a:latin typeface="Times New Roman" panose="02020603050405020304" pitchFamily="18" charset="0"/>
                <a:cs typeface="Times New Roman" panose="02020603050405020304" pitchFamily="18" charset="0"/>
              </a:rPr>
              <a:t> chi thường xuyên</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Theo hình thức lựa chọn nhà thầu</a:t>
            </a:r>
            <a:endParaRPr lang="vi-VN"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Sheet2!$A$57</c:f>
              <c:strCache>
                <c:ptCount val="1"/>
                <c:pt idx="0">
                  <c:v>Số gói thầu</c:v>
                </c:pt>
              </c:strCache>
            </c:strRef>
          </c:tx>
          <c:spPr>
            <a:solidFill>
              <a:schemeClr val="accent1"/>
            </a:solidFill>
            <a:ln>
              <a:noFill/>
            </a:ln>
            <a:effectLst/>
            <a:sp3d/>
          </c:spPr>
          <c:invertIfNegative val="0"/>
          <c:dLbls>
            <c:dLbl>
              <c:idx val="0"/>
              <c:layout>
                <c:manualLayout>
                  <c:x val="-3.2289312237649331E-2"/>
                  <c:y val="-1.890805956038761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C46-411B-8F34-C4CCBA115D8D}"/>
                </c:ext>
                <c:ext xmlns:c15="http://schemas.microsoft.com/office/drawing/2012/chart" uri="{CE6537A1-D6FC-4f65-9D91-7224C49458BB}"/>
              </c:extLst>
            </c:dLbl>
            <c:dLbl>
              <c:idx val="1"/>
              <c:layout>
                <c:manualLayout>
                  <c:x val="-2.7984070605962759E-2"/>
                  <c:y val="-2.83620893405814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6C46-411B-8F34-C4CCBA115D8D}"/>
                </c:ext>
                <c:ext xmlns:c15="http://schemas.microsoft.com/office/drawing/2012/chart" uri="{CE6537A1-D6FC-4f65-9D91-7224C49458BB}"/>
              </c:extLst>
            </c:dLbl>
            <c:dLbl>
              <c:idx val="2"/>
              <c:layout>
                <c:manualLayout>
                  <c:x val="-3.4441933053492628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6C46-411B-8F34-C4CCBA115D8D}"/>
                </c:ext>
                <c:ext xmlns:c15="http://schemas.microsoft.com/office/drawing/2012/chart" uri="{CE6537A1-D6FC-4f65-9D91-7224C49458BB}"/>
              </c:extLst>
            </c:dLbl>
            <c:dLbl>
              <c:idx val="3"/>
              <c:layout>
                <c:manualLayout>
                  <c:x val="-2.3678828974276259E-2"/>
                  <c:y val="-4.72701489009690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6C46-411B-8F34-C4CCBA115D8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Sheet2!$B$56:$E$56</c:f>
              <c:strCache>
                <c:ptCount val="4"/>
                <c:pt idx="0">
                  <c:v>Tổng cộng</c:v>
                </c:pt>
                <c:pt idx="1">
                  <c:v>Đấu thầu rộng rãi</c:v>
                </c:pt>
                <c:pt idx="2">
                  <c:v>Chào hàng cạnh tranh</c:v>
                </c:pt>
                <c:pt idx="3">
                  <c:v>Chỉ định thầu</c:v>
                </c:pt>
              </c:strCache>
            </c:strRef>
          </c:cat>
          <c:val>
            <c:numRef>
              <c:f>Sheet2!$B$57:$E$57</c:f>
              <c:numCache>
                <c:formatCode>_(* #,##0_);_(* \(#,##0\);_(* "-"??_);_(@_)</c:formatCode>
                <c:ptCount val="4"/>
                <c:pt idx="0">
                  <c:v>307923</c:v>
                </c:pt>
                <c:pt idx="1">
                  <c:v>30621</c:v>
                </c:pt>
                <c:pt idx="2">
                  <c:v>65124</c:v>
                </c:pt>
                <c:pt idx="3">
                  <c:v>184066</c:v>
                </c:pt>
              </c:numCache>
            </c:numRef>
          </c:val>
          <c:extLst xmlns:c16r2="http://schemas.microsoft.com/office/drawing/2015/06/chart">
            <c:ext xmlns:c16="http://schemas.microsoft.com/office/drawing/2014/chart" uri="{C3380CC4-5D6E-409C-BE32-E72D297353CC}">
              <c16:uniqueId val="{00000000-6C46-411B-8F34-C4CCBA115D8D}"/>
            </c:ext>
          </c:extLst>
        </c:ser>
        <c:ser>
          <c:idx val="1"/>
          <c:order val="1"/>
          <c:tx>
            <c:strRef>
              <c:f>Sheet2!$A$58</c:f>
              <c:strCache>
                <c:ptCount val="1"/>
                <c:pt idx="0">
                  <c:v>Tổng giá trị gói thầu (tỷ đồng)</c:v>
                </c:pt>
              </c:strCache>
            </c:strRef>
          </c:tx>
          <c:spPr>
            <a:solidFill>
              <a:schemeClr val="accent2"/>
            </a:solidFill>
            <a:ln>
              <a:noFill/>
            </a:ln>
            <a:effectLst/>
            <a:sp3d/>
          </c:spPr>
          <c:invertIfNegative val="0"/>
          <c:dLbls>
            <c:dLbl>
              <c:idx val="0"/>
              <c:layout>
                <c:manualLayout>
                  <c:x val="-4.5205037132709083E-2"/>
                  <c:y val="-9.4540297801938081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6C46-411B-8F34-C4CCBA115D8D}"/>
                </c:ext>
                <c:ext xmlns:c15="http://schemas.microsoft.com/office/drawing/2012/chart" uri="{CE6537A1-D6FC-4f65-9D91-7224C49458BB}"/>
              </c:extLst>
            </c:dLbl>
            <c:dLbl>
              <c:idx val="1"/>
              <c:layout>
                <c:manualLayout>
                  <c:x val="-3.228931223764938E-2"/>
                  <c:y val="-2.363507445048456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6C46-411B-8F34-C4CCBA115D8D}"/>
                </c:ext>
                <c:ext xmlns:c15="http://schemas.microsoft.com/office/drawing/2012/chart" uri="{CE6537A1-D6FC-4f65-9D91-7224C49458BB}"/>
              </c:extLst>
            </c:dLbl>
            <c:dLbl>
              <c:idx val="2"/>
              <c:layout>
                <c:manualLayout>
                  <c:x val="-4.0899795501022497E-2"/>
                  <c:y val="-7.563223824155046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6C46-411B-8F34-C4CCBA115D8D}"/>
                </c:ext>
                <c:ext xmlns:c15="http://schemas.microsoft.com/office/drawing/2012/chart" uri="{CE6537A1-D6FC-4f65-9D91-7224C49458BB}"/>
              </c:extLst>
            </c:dLbl>
            <c:dLbl>
              <c:idx val="3"/>
              <c:layout>
                <c:manualLayout>
                  <c:x val="-1.0763104079216605E-2"/>
                  <c:y val="-0.1607185062632947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6C46-411B-8F34-C4CCBA115D8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Sheet2!$B$56:$E$56</c:f>
              <c:strCache>
                <c:ptCount val="4"/>
                <c:pt idx="0">
                  <c:v>Tổng cộng</c:v>
                </c:pt>
                <c:pt idx="1">
                  <c:v>Đấu thầu rộng rãi</c:v>
                </c:pt>
                <c:pt idx="2">
                  <c:v>Chào hàng cạnh tranh</c:v>
                </c:pt>
                <c:pt idx="3">
                  <c:v>Chỉ định thầu</c:v>
                </c:pt>
              </c:strCache>
            </c:strRef>
          </c:cat>
          <c:val>
            <c:numRef>
              <c:f>Sheet2!$B$58:$E$58</c:f>
              <c:numCache>
                <c:formatCode>_(* #,##0_);_(* \(#,##0\);_(* "-"??_);_(@_)</c:formatCode>
                <c:ptCount val="4"/>
                <c:pt idx="0">
                  <c:v>991237</c:v>
                </c:pt>
                <c:pt idx="1">
                  <c:v>762205</c:v>
                </c:pt>
                <c:pt idx="2">
                  <c:v>79980</c:v>
                </c:pt>
                <c:pt idx="3">
                  <c:v>61413</c:v>
                </c:pt>
              </c:numCache>
            </c:numRef>
          </c:val>
          <c:extLst xmlns:c16r2="http://schemas.microsoft.com/office/drawing/2015/06/chart">
            <c:ext xmlns:c16="http://schemas.microsoft.com/office/drawing/2014/chart" uri="{C3380CC4-5D6E-409C-BE32-E72D297353CC}">
              <c16:uniqueId val="{00000001-6C46-411B-8F34-C4CCBA115D8D}"/>
            </c:ext>
          </c:extLst>
        </c:ser>
        <c:ser>
          <c:idx val="2"/>
          <c:order val="2"/>
          <c:tx>
            <c:strRef>
              <c:f>Sheet2!$A$59</c:f>
              <c:strCache>
                <c:ptCount val="1"/>
                <c:pt idx="0">
                  <c:v>Tổng giá trị trúng thầu (tỷ đồng)</c:v>
                </c:pt>
              </c:strCache>
            </c:strRef>
          </c:tx>
          <c:spPr>
            <a:solidFill>
              <a:schemeClr val="accent3"/>
            </a:solidFill>
            <a:ln>
              <a:noFill/>
            </a:ln>
            <a:effectLst/>
            <a:sp3d/>
          </c:spPr>
          <c:invertIfNegative val="0"/>
          <c:dLbls>
            <c:dLbl>
              <c:idx val="0"/>
              <c:layout>
                <c:manualLayout>
                  <c:x val="3.4441933053492628E-2"/>
                  <c:y val="-2.83620893405814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6C46-411B-8F34-C4CCBA115D8D}"/>
                </c:ext>
                <c:ext xmlns:c15="http://schemas.microsoft.com/office/drawing/2012/chart" uri="{CE6537A1-D6FC-4f65-9D91-7224C49458BB}"/>
              </c:extLst>
            </c:dLbl>
            <c:dLbl>
              <c:idx val="1"/>
              <c:layout>
                <c:manualLayout>
                  <c:x val="3.8747174685179207E-2"/>
                  <c:y val="-3.30891042306783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6C46-411B-8F34-C4CCBA115D8D}"/>
                </c:ext>
                <c:ext xmlns:c15="http://schemas.microsoft.com/office/drawing/2012/chart" uri="{CE6537A1-D6FC-4f65-9D91-7224C49458BB}"/>
              </c:extLst>
            </c:dLbl>
            <c:dLbl>
              <c:idx val="2"/>
              <c:layout>
                <c:manualLayout>
                  <c:x val="-1.2915724895059657E-2"/>
                  <c:y val="-9.926731269203498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6C46-411B-8F34-C4CCBA115D8D}"/>
                </c:ext>
                <c:ext xmlns:c15="http://schemas.microsoft.com/office/drawing/2012/chart" uri="{CE6537A1-D6FC-4f65-9D91-7224C49458BB}"/>
              </c:extLst>
            </c:dLbl>
            <c:dLbl>
              <c:idx val="3"/>
              <c:layout>
                <c:manualLayout>
                  <c:x val="3.2289312237649179E-2"/>
                  <c:y val="-0.132356416922713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6C46-411B-8F34-C4CCBA115D8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Sheet2!$B$56:$E$56</c:f>
              <c:strCache>
                <c:ptCount val="4"/>
                <c:pt idx="0">
                  <c:v>Tổng cộng</c:v>
                </c:pt>
                <c:pt idx="1">
                  <c:v>Đấu thầu rộng rãi</c:v>
                </c:pt>
                <c:pt idx="2">
                  <c:v>Chào hàng cạnh tranh</c:v>
                </c:pt>
                <c:pt idx="3">
                  <c:v>Chỉ định thầu</c:v>
                </c:pt>
              </c:strCache>
            </c:strRef>
          </c:cat>
          <c:val>
            <c:numRef>
              <c:f>Sheet2!$B$59:$E$59</c:f>
              <c:numCache>
                <c:formatCode>_(* #,##0_);_(* \(#,##0\);_(* "-"??_);_(@_)</c:formatCode>
                <c:ptCount val="4"/>
                <c:pt idx="0">
                  <c:v>912950</c:v>
                </c:pt>
                <c:pt idx="1">
                  <c:v>709714</c:v>
                </c:pt>
                <c:pt idx="2">
                  <c:v>77008</c:v>
                </c:pt>
                <c:pt idx="3">
                  <c:v>60231</c:v>
                </c:pt>
              </c:numCache>
            </c:numRef>
          </c:val>
          <c:extLst xmlns:c16r2="http://schemas.microsoft.com/office/drawing/2015/06/chart">
            <c:ext xmlns:c16="http://schemas.microsoft.com/office/drawing/2014/chart" uri="{C3380CC4-5D6E-409C-BE32-E72D297353CC}">
              <c16:uniqueId val="{00000002-6C46-411B-8F34-C4CCBA115D8D}"/>
            </c:ext>
          </c:extLst>
        </c:ser>
        <c:ser>
          <c:idx val="3"/>
          <c:order val="3"/>
          <c:tx>
            <c:strRef>
              <c:f>Sheet2!$A$60</c:f>
              <c:strCache>
                <c:ptCount val="1"/>
                <c:pt idx="0">
                  <c:v>Tỉ lệ tiết kiệm (%)</c:v>
                </c:pt>
              </c:strCache>
            </c:strRef>
          </c:tx>
          <c:spPr>
            <a:solidFill>
              <a:schemeClr val="accent4"/>
            </a:solidFill>
            <a:ln>
              <a:noFill/>
            </a:ln>
            <a:effectLst/>
            <a:sp3d/>
          </c:spPr>
          <c:invertIfNegative val="0"/>
          <c:dLbls>
            <c:dLbl>
              <c:idx val="0"/>
              <c:layout>
                <c:manualLayout>
                  <c:x val="2.1526208158432893E-2"/>
                  <c:y val="-0.2741668636256204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6C46-411B-8F34-C4CCBA115D8D}"/>
                </c:ext>
                <c:ext xmlns:c15="http://schemas.microsoft.com/office/drawing/2012/chart" uri="{CE6537A1-D6FC-4f65-9D91-7224C49458BB}"/>
              </c:extLst>
            </c:dLbl>
            <c:dLbl>
              <c:idx val="1"/>
              <c:layout>
                <c:manualLayout>
                  <c:x val="2.7984070605962759E-2"/>
                  <c:y val="-0.1938076104939731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6C46-411B-8F34-C4CCBA115D8D}"/>
                </c:ext>
                <c:ext xmlns:c15="http://schemas.microsoft.com/office/drawing/2012/chart" uri="{CE6537A1-D6FC-4f65-9D91-7224C49458BB}"/>
              </c:extLst>
            </c:dLbl>
            <c:dLbl>
              <c:idx val="2"/>
              <c:layout>
                <c:manualLayout>
                  <c:x val="0"/>
                  <c:y val="-4.72701489009689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6C46-411B-8F34-C4CCBA115D8D}"/>
                </c:ext>
                <c:ext xmlns:c15="http://schemas.microsoft.com/office/drawing/2012/chart" uri="{CE6537A1-D6FC-4f65-9D91-7224C49458BB}"/>
              </c:extLst>
            </c:dLbl>
            <c:dLbl>
              <c:idx val="3"/>
              <c:layout>
                <c:manualLayout>
                  <c:x val="3.4441933053492628E-2"/>
                  <c:y val="-5.199716379106594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6C46-411B-8F34-C4CCBA115D8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Sheet2!$B$56:$E$56</c:f>
              <c:strCache>
                <c:ptCount val="4"/>
                <c:pt idx="0">
                  <c:v>Tổng cộng</c:v>
                </c:pt>
                <c:pt idx="1">
                  <c:v>Đấu thầu rộng rãi</c:v>
                </c:pt>
                <c:pt idx="2">
                  <c:v>Chào hàng cạnh tranh</c:v>
                </c:pt>
                <c:pt idx="3">
                  <c:v>Chỉ định thầu</c:v>
                </c:pt>
              </c:strCache>
            </c:strRef>
          </c:cat>
          <c:val>
            <c:numRef>
              <c:f>Sheet2!$B$60:$E$60</c:f>
              <c:numCache>
                <c:formatCode>_(* #,##0.00_);_(* \(#,##0.00\);_(* "-"??_);_(@_)</c:formatCode>
                <c:ptCount val="4"/>
                <c:pt idx="0">
                  <c:v>7.8979093798960287</c:v>
                </c:pt>
                <c:pt idx="1">
                  <c:v>6.8867299479798731</c:v>
                </c:pt>
                <c:pt idx="2">
                  <c:v>3.7159289822455617</c:v>
                </c:pt>
                <c:pt idx="3">
                  <c:v>1.9246739289726933</c:v>
                </c:pt>
              </c:numCache>
            </c:numRef>
          </c:val>
          <c:extLst xmlns:c16r2="http://schemas.microsoft.com/office/drawing/2015/06/chart">
            <c:ext xmlns:c16="http://schemas.microsoft.com/office/drawing/2014/chart" uri="{C3380CC4-5D6E-409C-BE32-E72D297353CC}">
              <c16:uniqueId val="{00000003-6C46-411B-8F34-C4CCBA115D8D}"/>
            </c:ext>
          </c:extLst>
        </c:ser>
        <c:dLbls>
          <c:showLegendKey val="0"/>
          <c:showVal val="1"/>
          <c:showCatName val="0"/>
          <c:showSerName val="0"/>
          <c:showPercent val="0"/>
          <c:showBubbleSize val="0"/>
        </c:dLbls>
        <c:gapWidth val="150"/>
        <c:shape val="box"/>
        <c:axId val="-472469008"/>
        <c:axId val="-472477168"/>
        <c:axId val="0"/>
      </c:bar3DChart>
      <c:catAx>
        <c:axId val="-4724690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77168"/>
        <c:crosses val="autoZero"/>
        <c:auto val="1"/>
        <c:lblAlgn val="ctr"/>
        <c:lblOffset val="100"/>
        <c:noMultiLvlLbl val="0"/>
      </c:catAx>
      <c:valAx>
        <c:axId val="-472477168"/>
        <c:scaling>
          <c:orientation val="minMax"/>
        </c:scaling>
        <c:delete val="1"/>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crossAx val="-472469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Đấu</a:t>
            </a:r>
            <a:r>
              <a:rPr lang="en-US" b="1" baseline="0">
                <a:solidFill>
                  <a:sysClr val="windowText" lastClr="000000"/>
                </a:solidFill>
                <a:latin typeface="Times New Roman" panose="02020603050405020304" pitchFamily="18" charset="0"/>
                <a:cs typeface="Times New Roman" panose="02020603050405020304" pitchFamily="18" charset="0"/>
              </a:rPr>
              <a:t> thầu qua mạng</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Theo lĩnh vực đấu thầu</a:t>
            </a:r>
            <a:endParaRPr lang="en-US"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Sheet2!$B$77</c:f>
              <c:strCache>
                <c:ptCount val="1"/>
                <c:pt idx="0">
                  <c:v>Số gói thầu</c:v>
                </c:pt>
              </c:strCache>
            </c:strRef>
          </c:tx>
          <c:spPr>
            <a:solidFill>
              <a:schemeClr val="accent1"/>
            </a:solidFill>
            <a:ln>
              <a:noFill/>
            </a:ln>
            <a:effectLst/>
          </c:spPr>
          <c:invertIfNegative val="0"/>
          <c:dLbls>
            <c:dLbl>
              <c:idx val="0"/>
              <c:layout>
                <c:manualLayout>
                  <c:x val="-1.9363166953528403E-2"/>
                  <c:y val="-7.7549437766576907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E86D-44AA-8B38-2E1AFA3A7102}"/>
                </c:ext>
                <c:ext xmlns:c15="http://schemas.microsoft.com/office/drawing/2012/chart" uri="{CE6537A1-D6FC-4f65-9D91-7224C49458BB}"/>
              </c:extLst>
            </c:dLbl>
            <c:dLbl>
              <c:idx val="1"/>
              <c:layout>
                <c:manualLayout>
                  <c:x val="-2.1514629948364887E-2"/>
                  <c:y val="-4.26521907716169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E86D-44AA-8B38-2E1AFA3A7102}"/>
                </c:ext>
                <c:ext xmlns:c15="http://schemas.microsoft.com/office/drawing/2012/chart" uri="{CE6537A1-D6FC-4f65-9D91-7224C49458BB}"/>
              </c:extLst>
            </c:dLbl>
            <c:dLbl>
              <c:idx val="2"/>
              <c:layout>
                <c:manualLayout>
                  <c:x val="-3.2271944922547334E-2"/>
                  <c:y val="-1.550988755331538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E86D-44AA-8B38-2E1AFA3A7102}"/>
                </c:ext>
                <c:ext xmlns:c15="http://schemas.microsoft.com/office/drawing/2012/chart" uri="{CE6537A1-D6FC-4f65-9D91-7224C49458BB}"/>
              </c:extLst>
            </c:dLbl>
            <c:dLbl>
              <c:idx val="3"/>
              <c:layout>
                <c:manualLayout>
                  <c:x val="-5.1635111876075813E-2"/>
                  <c:y val="-5.040713454827452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E86D-44AA-8B38-2E1AFA3A7102}"/>
                </c:ext>
                <c:ext xmlns:c15="http://schemas.microsoft.com/office/drawing/2012/chart" uri="{CE6537A1-D6FC-4f65-9D91-7224C49458BB}"/>
              </c:extLst>
            </c:dLbl>
            <c:dLbl>
              <c:idx val="4"/>
              <c:layout>
                <c:manualLayout>
                  <c:x val="-2.7969018932874356E-2"/>
                  <c:y val="-5.428460643660347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E86D-44AA-8B38-2E1AFA3A710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Sheet2!$A$78:$A$82</c:f>
              <c:strCache>
                <c:ptCount val="5"/>
                <c:pt idx="0">
                  <c:v>Tổng cộng</c:v>
                </c:pt>
                <c:pt idx="1">
                  <c:v>Xây lắp</c:v>
                </c:pt>
                <c:pt idx="2">
                  <c:v>Hàng hóa</c:v>
                </c:pt>
                <c:pt idx="3">
                  <c:v>Dịch vụ phi tư vấn</c:v>
                </c:pt>
                <c:pt idx="4">
                  <c:v>Tư vấn</c:v>
                </c:pt>
              </c:strCache>
            </c:strRef>
          </c:cat>
          <c:val>
            <c:numRef>
              <c:f>Sheet2!$B$78:$B$82</c:f>
              <c:numCache>
                <c:formatCode>#,##0</c:formatCode>
                <c:ptCount val="5"/>
                <c:pt idx="0">
                  <c:v>162657</c:v>
                </c:pt>
                <c:pt idx="1">
                  <c:v>56160</c:v>
                </c:pt>
                <c:pt idx="2">
                  <c:v>63750</c:v>
                </c:pt>
                <c:pt idx="3">
                  <c:v>17814</c:v>
                </c:pt>
                <c:pt idx="4">
                  <c:v>15051</c:v>
                </c:pt>
              </c:numCache>
            </c:numRef>
          </c:val>
          <c:extLst xmlns:c16r2="http://schemas.microsoft.com/office/drawing/2015/06/chart">
            <c:ext xmlns:c16="http://schemas.microsoft.com/office/drawing/2014/chart" uri="{C3380CC4-5D6E-409C-BE32-E72D297353CC}">
              <c16:uniqueId val="{00000000-E86D-44AA-8B38-2E1AFA3A7102}"/>
            </c:ext>
          </c:extLst>
        </c:ser>
        <c:ser>
          <c:idx val="1"/>
          <c:order val="1"/>
          <c:tx>
            <c:strRef>
              <c:f>Sheet2!$C$77</c:f>
              <c:strCache>
                <c:ptCount val="1"/>
                <c:pt idx="0">
                  <c:v>Tổng giá trị gói thầu (tỷ đồng)</c:v>
                </c:pt>
              </c:strCache>
            </c:strRef>
          </c:tx>
          <c:spPr>
            <a:solidFill>
              <a:schemeClr val="accent2"/>
            </a:solidFill>
            <a:ln>
              <a:noFill/>
            </a:ln>
            <a:effectLst/>
          </c:spPr>
          <c:invertIfNegative val="0"/>
          <c:dLbls>
            <c:dLbl>
              <c:idx val="0"/>
              <c:layout>
                <c:manualLayout>
                  <c:x val="-3.2271944922547334E-2"/>
                  <c:y val="-1.7771540856483899E-1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E86D-44AA-8B38-2E1AFA3A7102}"/>
                </c:ext>
                <c:ext xmlns:c15="http://schemas.microsoft.com/office/drawing/2012/chart" uri="{CE6537A1-D6FC-4f65-9D91-7224C49458BB}"/>
              </c:extLst>
            </c:dLbl>
            <c:dLbl>
              <c:idx val="1"/>
              <c:layout>
                <c:manualLayout>
                  <c:x val="-3.2271944922547334E-2"/>
                  <c:y val="-3.8774718883288809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E86D-44AA-8B38-2E1AFA3A7102}"/>
                </c:ext>
                <c:ext xmlns:c15="http://schemas.microsoft.com/office/drawing/2012/chart" uri="{CE6537A1-D6FC-4f65-9D91-7224C49458BB}"/>
              </c:extLst>
            </c:dLbl>
            <c:dLbl>
              <c:idx val="2"/>
              <c:layout>
                <c:manualLayout>
                  <c:x val="-3.0120481927710843E-2"/>
                  <c:y val="-1.938735944164404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E86D-44AA-8B38-2E1AFA3A7102}"/>
                </c:ext>
                <c:ext xmlns:c15="http://schemas.microsoft.com/office/drawing/2012/chart" uri="{CE6537A1-D6FC-4f65-9D91-7224C49458BB}"/>
              </c:extLst>
            </c:dLbl>
            <c:dLbl>
              <c:idx val="3"/>
              <c:layout>
                <c:manualLayout>
                  <c:x val="-2.5817555938037785E-2"/>
                  <c:y val="-0.1046917409848779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E86D-44AA-8B38-2E1AFA3A7102}"/>
                </c:ext>
                <c:ext xmlns:c15="http://schemas.microsoft.com/office/drawing/2012/chart" uri="{CE6537A1-D6FC-4f65-9D91-7224C49458BB}"/>
              </c:extLst>
            </c:dLbl>
            <c:dLbl>
              <c:idx val="4"/>
              <c:layout>
                <c:manualLayout>
                  <c:x val="-1.7211703958692069E-2"/>
                  <c:y val="-9.693679720822023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E86D-44AA-8B38-2E1AFA3A710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Sheet2!$A$78:$A$82</c:f>
              <c:strCache>
                <c:ptCount val="5"/>
                <c:pt idx="0">
                  <c:v>Tổng cộng</c:v>
                </c:pt>
                <c:pt idx="1">
                  <c:v>Xây lắp</c:v>
                </c:pt>
                <c:pt idx="2">
                  <c:v>Hàng hóa</c:v>
                </c:pt>
                <c:pt idx="3">
                  <c:v>Dịch vụ phi tư vấn</c:v>
                </c:pt>
                <c:pt idx="4">
                  <c:v>Tư vấn</c:v>
                </c:pt>
              </c:strCache>
            </c:strRef>
          </c:cat>
          <c:val>
            <c:numRef>
              <c:f>Sheet2!$C$78:$C$82</c:f>
              <c:numCache>
                <c:formatCode>#,##0</c:formatCode>
                <c:ptCount val="5"/>
                <c:pt idx="0">
                  <c:v>410740</c:v>
                </c:pt>
                <c:pt idx="1">
                  <c:v>255899</c:v>
                </c:pt>
                <c:pt idx="2">
                  <c:v>152143</c:v>
                </c:pt>
                <c:pt idx="3">
                  <c:v>24425</c:v>
                </c:pt>
                <c:pt idx="4">
                  <c:v>17668</c:v>
                </c:pt>
              </c:numCache>
            </c:numRef>
          </c:val>
          <c:extLst xmlns:c16r2="http://schemas.microsoft.com/office/drawing/2015/06/chart">
            <c:ext xmlns:c16="http://schemas.microsoft.com/office/drawing/2014/chart" uri="{C3380CC4-5D6E-409C-BE32-E72D297353CC}">
              <c16:uniqueId val="{00000001-E86D-44AA-8B38-2E1AFA3A7102}"/>
            </c:ext>
          </c:extLst>
        </c:ser>
        <c:ser>
          <c:idx val="2"/>
          <c:order val="2"/>
          <c:tx>
            <c:strRef>
              <c:f>Sheet2!$D$77</c:f>
              <c:strCache>
                <c:ptCount val="1"/>
                <c:pt idx="0">
                  <c:v>Tổng giá trị trúng thầu (tỷ đồng)</c:v>
                </c:pt>
              </c:strCache>
            </c:strRef>
          </c:tx>
          <c:spPr>
            <a:solidFill>
              <a:schemeClr val="accent3"/>
            </a:solidFill>
            <a:ln>
              <a:noFill/>
            </a:ln>
            <a:effectLst/>
          </c:spPr>
          <c:invertIfNegative val="0"/>
          <c:dLbls>
            <c:dLbl>
              <c:idx val="0"/>
              <c:layout>
                <c:manualLayout>
                  <c:x val="1.93631669535284E-2"/>
                  <c:y val="-3.10197751066304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E86D-44AA-8B38-2E1AFA3A7102}"/>
                </c:ext>
                <c:ext xmlns:c15="http://schemas.microsoft.com/office/drawing/2012/chart" uri="{CE6537A1-D6FC-4f65-9D91-7224C49458BB}"/>
              </c:extLst>
            </c:dLbl>
            <c:dLbl>
              <c:idx val="1"/>
              <c:layout>
                <c:manualLayout>
                  <c:x val="2.3666092943201336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E86D-44AA-8B38-2E1AFA3A7102}"/>
                </c:ext>
                <c:ext xmlns:c15="http://schemas.microsoft.com/office/drawing/2012/chart" uri="{CE6537A1-D6FC-4f65-9D91-7224C49458BB}"/>
              </c:extLst>
            </c:dLbl>
            <c:dLbl>
              <c:idx val="2"/>
              <c:layout>
                <c:manualLayout>
                  <c:x val="3.6574870912220232E-2"/>
                  <c:y val="-1.938735944164404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E86D-44AA-8B38-2E1AFA3A7102}"/>
                </c:ext>
                <c:ext xmlns:c15="http://schemas.microsoft.com/office/drawing/2012/chart" uri="{CE6537A1-D6FC-4f65-9D91-7224C49458BB}"/>
              </c:extLst>
            </c:dLbl>
            <c:dLbl>
              <c:idx val="3"/>
              <c:layout>
                <c:manualLayout>
                  <c:x val="8.6058519793459545E-3"/>
                  <c:y val="-0.100814269096549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E86D-44AA-8B38-2E1AFA3A7102}"/>
                </c:ext>
                <c:ext xmlns:c15="http://schemas.microsoft.com/office/drawing/2012/chart" uri="{CE6537A1-D6FC-4f65-9D91-7224C49458BB}"/>
              </c:extLst>
            </c:dLbl>
            <c:dLbl>
              <c:idx val="4"/>
              <c:layout>
                <c:manualLayout>
                  <c:x val="1.5060240963855264E-2"/>
                  <c:y val="-0.1008142690965491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E86D-44AA-8B38-2E1AFA3A710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Sheet2!$A$78:$A$82</c:f>
              <c:strCache>
                <c:ptCount val="5"/>
                <c:pt idx="0">
                  <c:v>Tổng cộng</c:v>
                </c:pt>
                <c:pt idx="1">
                  <c:v>Xây lắp</c:v>
                </c:pt>
                <c:pt idx="2">
                  <c:v>Hàng hóa</c:v>
                </c:pt>
                <c:pt idx="3">
                  <c:v>Dịch vụ phi tư vấn</c:v>
                </c:pt>
                <c:pt idx="4">
                  <c:v>Tư vấn</c:v>
                </c:pt>
              </c:strCache>
            </c:strRef>
          </c:cat>
          <c:val>
            <c:numRef>
              <c:f>Sheet2!$D$78:$D$82</c:f>
              <c:numCache>
                <c:formatCode>#,##0</c:formatCode>
                <c:ptCount val="5"/>
                <c:pt idx="0">
                  <c:v>388554</c:v>
                </c:pt>
                <c:pt idx="1">
                  <c:v>247679.22</c:v>
                </c:pt>
                <c:pt idx="2">
                  <c:v>143511.383</c:v>
                </c:pt>
                <c:pt idx="3">
                  <c:v>23187.143</c:v>
                </c:pt>
                <c:pt idx="4">
                  <c:v>15032.415000000001</c:v>
                </c:pt>
              </c:numCache>
            </c:numRef>
          </c:val>
          <c:extLst xmlns:c16r2="http://schemas.microsoft.com/office/drawing/2015/06/chart">
            <c:ext xmlns:c16="http://schemas.microsoft.com/office/drawing/2014/chart" uri="{C3380CC4-5D6E-409C-BE32-E72D297353CC}">
              <c16:uniqueId val="{00000002-E86D-44AA-8B38-2E1AFA3A7102}"/>
            </c:ext>
          </c:extLst>
        </c:ser>
        <c:ser>
          <c:idx val="3"/>
          <c:order val="3"/>
          <c:tx>
            <c:strRef>
              <c:f>Sheet2!$E$77</c:f>
              <c:strCache>
                <c:ptCount val="1"/>
                <c:pt idx="0">
                  <c:v>Tỷ lệ tiết kiệm (%)</c:v>
                </c:pt>
              </c:strCache>
            </c:strRef>
          </c:tx>
          <c:spPr>
            <a:solidFill>
              <a:schemeClr val="accent4"/>
            </a:solidFill>
            <a:ln>
              <a:noFill/>
            </a:ln>
            <a:effectLst/>
          </c:spPr>
          <c:invertIfNegative val="0"/>
          <c:dLbls>
            <c:dLbl>
              <c:idx val="0"/>
              <c:layout>
                <c:manualLayout>
                  <c:x val="4.3029259896729772E-3"/>
                  <c:y val="-3.10197751066304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E86D-44AA-8B38-2E1AFA3A7102}"/>
                </c:ext>
                <c:ext xmlns:c15="http://schemas.microsoft.com/office/drawing/2012/chart" uri="{CE6537A1-D6FC-4f65-9D91-7224C49458BB}"/>
              </c:extLst>
            </c:dLbl>
            <c:dLbl>
              <c:idx val="3"/>
              <c:layout>
                <c:manualLayout>
                  <c:x val="8.6058519793459545E-3"/>
                  <c:y val="-2.714230321830166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E86D-44AA-8B38-2E1AFA3A7102}"/>
                </c:ext>
                <c:ext xmlns:c15="http://schemas.microsoft.com/office/drawing/2012/chart" uri="{CE6537A1-D6FC-4f65-9D91-7224C49458BB}"/>
              </c:extLst>
            </c:dLbl>
            <c:dLbl>
              <c:idx val="4"/>
              <c:layout>
                <c:manualLayout>
                  <c:x val="1.2908777969018933E-2"/>
                  <c:y val="-3.10197751066306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E86D-44AA-8B38-2E1AFA3A710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Sheet2!$A$78:$A$82</c:f>
              <c:strCache>
                <c:ptCount val="5"/>
                <c:pt idx="0">
                  <c:v>Tổng cộng</c:v>
                </c:pt>
                <c:pt idx="1">
                  <c:v>Xây lắp</c:v>
                </c:pt>
                <c:pt idx="2">
                  <c:v>Hàng hóa</c:v>
                </c:pt>
                <c:pt idx="3">
                  <c:v>Dịch vụ phi tư vấn</c:v>
                </c:pt>
                <c:pt idx="4">
                  <c:v>Tư vấn</c:v>
                </c:pt>
              </c:strCache>
            </c:strRef>
          </c:cat>
          <c:val>
            <c:numRef>
              <c:f>Sheet2!$E$78:$E$82</c:f>
              <c:numCache>
                <c:formatCode>0.00</c:formatCode>
                <c:ptCount val="5"/>
                <c:pt idx="0">
                  <c:v>5.4009999999999998</c:v>
                </c:pt>
                <c:pt idx="1">
                  <c:v>3.21</c:v>
                </c:pt>
                <c:pt idx="2">
                  <c:v>3.21</c:v>
                </c:pt>
                <c:pt idx="3">
                  <c:v>5.0599999999999996</c:v>
                </c:pt>
                <c:pt idx="4">
                  <c:v>14.91</c:v>
                </c:pt>
              </c:numCache>
            </c:numRef>
          </c:val>
          <c:extLst xmlns:c16r2="http://schemas.microsoft.com/office/drawing/2015/06/chart">
            <c:ext xmlns:c16="http://schemas.microsoft.com/office/drawing/2014/chart" uri="{C3380CC4-5D6E-409C-BE32-E72D297353CC}">
              <c16:uniqueId val="{00000003-E86D-44AA-8B38-2E1AFA3A7102}"/>
            </c:ext>
          </c:extLst>
        </c:ser>
        <c:dLbls>
          <c:dLblPos val="outEnd"/>
          <c:showLegendKey val="0"/>
          <c:showVal val="1"/>
          <c:showCatName val="0"/>
          <c:showSerName val="0"/>
          <c:showPercent val="0"/>
          <c:showBubbleSize val="0"/>
        </c:dLbls>
        <c:gapWidth val="219"/>
        <c:overlap val="-27"/>
        <c:axId val="-472473904"/>
        <c:axId val="-472471184"/>
      </c:barChart>
      <c:catAx>
        <c:axId val="-472473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2471184"/>
        <c:crosses val="autoZero"/>
        <c:auto val="1"/>
        <c:lblAlgn val="ctr"/>
        <c:lblOffset val="100"/>
        <c:noMultiLvlLbl val="0"/>
      </c:catAx>
      <c:valAx>
        <c:axId val="-472471184"/>
        <c:scaling>
          <c:orientation val="minMax"/>
        </c:scaling>
        <c:delete val="1"/>
        <c:axPos val="l"/>
        <c:numFmt formatCode="#,##0" sourceLinked="1"/>
        <c:majorTickMark val="none"/>
        <c:minorTickMark val="none"/>
        <c:tickLblPos val="nextTo"/>
        <c:crossAx val="-472473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4.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5.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6.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7.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4.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5.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6.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7.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A7DE5-E35D-4165-A265-CE717F4B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29</Pages>
  <Words>8685</Words>
  <Characters>49505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Mss Nhung</dc:creator>
  <cp:keywords/>
  <dc:description/>
  <cp:lastModifiedBy>HoangCuong</cp:lastModifiedBy>
  <cp:revision>14</cp:revision>
  <cp:lastPrinted>2021-09-17T04:10:00Z</cp:lastPrinted>
  <dcterms:created xsi:type="dcterms:W3CDTF">2021-10-07T02:38:00Z</dcterms:created>
  <dcterms:modified xsi:type="dcterms:W3CDTF">2021-10-28T03:52:00Z</dcterms:modified>
</cp:coreProperties>
</file>